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A0" w:rsidRDefault="00A332A0">
      <w:pPr>
        <w:pStyle w:val="ConsPlusTitlePage"/>
      </w:pPr>
      <w:r>
        <w:t xml:space="preserve">Документ предоставлен </w:t>
      </w:r>
      <w:hyperlink r:id="rId5">
        <w:r>
          <w:rPr>
            <w:color w:val="0000FF"/>
          </w:rPr>
          <w:t>КонсультантПлюс</w:t>
        </w:r>
      </w:hyperlink>
      <w:r>
        <w:br/>
      </w:r>
    </w:p>
    <w:p w:rsidR="00A332A0" w:rsidRDefault="00A332A0">
      <w:pPr>
        <w:pStyle w:val="ConsPlusNormal"/>
        <w:jc w:val="both"/>
        <w:outlineLvl w:val="0"/>
      </w:pPr>
    </w:p>
    <w:p w:rsidR="00A332A0" w:rsidRDefault="00A332A0">
      <w:pPr>
        <w:pStyle w:val="ConsPlusTitle"/>
        <w:jc w:val="center"/>
      </w:pPr>
      <w:r>
        <w:t>ЕДИНЫЕ РЕКОМЕНДАЦИИ</w:t>
      </w:r>
    </w:p>
    <w:p w:rsidR="00A332A0" w:rsidRDefault="00A332A0">
      <w:pPr>
        <w:pStyle w:val="ConsPlusTitle"/>
        <w:jc w:val="center"/>
      </w:pPr>
      <w:r>
        <w:t>ПО УСТАНОВЛЕНИЮ НА ФЕДЕРАЛЬНОМ, РЕГИОНАЛЬНОМ И МЕСТНОМ</w:t>
      </w:r>
    </w:p>
    <w:p w:rsidR="00A332A0" w:rsidRDefault="00A332A0">
      <w:pPr>
        <w:pStyle w:val="ConsPlusTitle"/>
        <w:jc w:val="center"/>
      </w:pPr>
      <w:r>
        <w:t>УРОВНЯХ СИСТЕМ ОПЛАТЫ ТРУДА РАБОТНИКОВ ГОСУДАРСТВЕННЫХ</w:t>
      </w:r>
    </w:p>
    <w:p w:rsidR="00A332A0" w:rsidRDefault="00A332A0">
      <w:pPr>
        <w:pStyle w:val="ConsPlusTitle"/>
        <w:jc w:val="center"/>
      </w:pPr>
      <w:r>
        <w:t>И МУНИЦИПАЛЬНЫХ УЧРЕЖДЕНИЙ НА 2024 ГОД</w:t>
      </w:r>
    </w:p>
    <w:p w:rsidR="00A332A0" w:rsidRDefault="00A332A0">
      <w:pPr>
        <w:pStyle w:val="ConsPlusNormal"/>
        <w:jc w:val="center"/>
      </w:pPr>
    </w:p>
    <w:p w:rsidR="00A332A0" w:rsidRDefault="00A332A0">
      <w:pPr>
        <w:pStyle w:val="ConsPlusTitle"/>
        <w:jc w:val="center"/>
        <w:outlineLvl w:val="0"/>
      </w:pPr>
      <w:bookmarkStart w:id="0" w:name="P6"/>
      <w:bookmarkEnd w:id="0"/>
      <w:r>
        <w:t>I. Общие положения</w:t>
      </w:r>
    </w:p>
    <w:p w:rsidR="00A332A0" w:rsidRDefault="00A332A0">
      <w:pPr>
        <w:pStyle w:val="ConsPlusNormal"/>
        <w:jc w:val="center"/>
      </w:pPr>
    </w:p>
    <w:p w:rsidR="00A332A0" w:rsidRDefault="00A332A0">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6">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A332A0" w:rsidRDefault="00A332A0">
      <w:pPr>
        <w:pStyle w:val="ConsPlusNormal"/>
        <w:spacing w:before="220"/>
        <w:ind w:firstLine="540"/>
        <w:jc w:val="both"/>
      </w:pPr>
      <w:r>
        <w:t>2. Настоящие рекомендации учитываются Правительством Российской</w:t>
      </w:r>
      <w:bookmarkStart w:id="1" w:name="_GoBack"/>
      <w:bookmarkEnd w:id="1"/>
      <w:r>
        <w:t xml:space="preserve">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A332A0" w:rsidRDefault="00A332A0">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332A0" w:rsidRDefault="00A332A0">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332A0" w:rsidRDefault="00A332A0">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rsidR="00A332A0" w:rsidRDefault="00A332A0">
      <w:pPr>
        <w:pStyle w:val="ConsPlusNormal"/>
        <w:ind w:firstLine="540"/>
        <w:jc w:val="both"/>
      </w:pPr>
    </w:p>
    <w:p w:rsidR="00A332A0" w:rsidRDefault="00A332A0">
      <w:pPr>
        <w:pStyle w:val="ConsPlusTitle"/>
        <w:jc w:val="center"/>
        <w:outlineLvl w:val="0"/>
      </w:pPr>
      <w:bookmarkStart w:id="2" w:name="P14"/>
      <w:bookmarkEnd w:id="2"/>
      <w:r>
        <w:t>II. Принципы формирования федеральной, региональных</w:t>
      </w:r>
    </w:p>
    <w:p w:rsidR="00A332A0" w:rsidRDefault="00A332A0">
      <w:pPr>
        <w:pStyle w:val="ConsPlusTitle"/>
        <w:jc w:val="center"/>
      </w:pPr>
      <w:r>
        <w:t>и муниципальных систем оплаты труда</w:t>
      </w:r>
    </w:p>
    <w:p w:rsidR="00A332A0" w:rsidRDefault="00A332A0">
      <w:pPr>
        <w:pStyle w:val="ConsPlusNormal"/>
        <w:jc w:val="center"/>
      </w:pPr>
    </w:p>
    <w:p w:rsidR="00A332A0" w:rsidRDefault="00A332A0">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A332A0" w:rsidRDefault="00A332A0">
      <w:pPr>
        <w:pStyle w:val="ConsPlusNormal"/>
        <w:spacing w:before="220"/>
        <w:ind w:firstLine="540"/>
        <w:jc w:val="both"/>
      </w:pPr>
      <w:r>
        <w:t xml:space="preserve">а) верховенство </w:t>
      </w:r>
      <w:hyperlink r:id="rId7">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A332A0" w:rsidRDefault="00A332A0">
      <w:pPr>
        <w:pStyle w:val="ConsPlusNormal"/>
        <w:spacing w:before="220"/>
        <w:ind w:firstLine="540"/>
        <w:jc w:val="both"/>
      </w:pPr>
      <w: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w:t>
      </w:r>
      <w:r>
        <w:lastRenderedPageBreak/>
        <w:t xml:space="preserve">труда, предусмотренными Трудовым </w:t>
      </w:r>
      <w:hyperlink r:id="rId8">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A332A0" w:rsidRDefault="00A332A0">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A332A0" w:rsidRDefault="00A332A0">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332A0" w:rsidRDefault="00A332A0">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A332A0" w:rsidRDefault="00A332A0">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rsidR="00A332A0" w:rsidRDefault="00A332A0">
      <w:pPr>
        <w:pStyle w:val="ConsPlusNormal"/>
        <w:spacing w:before="220"/>
        <w:ind w:firstLine="540"/>
        <w:jc w:val="both"/>
      </w:pPr>
      <w: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p>
    <w:p w:rsidR="00A332A0" w:rsidRDefault="00A332A0">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w:t>
      </w:r>
    </w:p>
    <w:p w:rsidR="00A332A0" w:rsidRDefault="00A332A0">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A332A0" w:rsidRDefault="00A332A0">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9">
        <w:r>
          <w:rPr>
            <w:color w:val="0000FF"/>
          </w:rPr>
          <w:t>N 38-П</w:t>
        </w:r>
      </w:hyperlink>
      <w:r>
        <w:t xml:space="preserve">, от 28 июня 2018 г. </w:t>
      </w:r>
      <w:hyperlink r:id="rId10">
        <w:r>
          <w:rPr>
            <w:color w:val="0000FF"/>
          </w:rPr>
          <w:t>N 26-П</w:t>
        </w:r>
      </w:hyperlink>
      <w:r>
        <w:t xml:space="preserve">, от 11 апреля 2019 г. </w:t>
      </w:r>
      <w:hyperlink r:id="rId11">
        <w:r>
          <w:rPr>
            <w:color w:val="0000FF"/>
          </w:rPr>
          <w:t>N 17-П</w:t>
        </w:r>
      </w:hyperlink>
      <w:r>
        <w:t xml:space="preserve">, от 16 декабря 2019 г. </w:t>
      </w:r>
      <w:hyperlink r:id="rId12">
        <w:r>
          <w:rPr>
            <w:color w:val="0000FF"/>
          </w:rPr>
          <w:t>N 40-П</w:t>
        </w:r>
      </w:hyperlink>
      <w:r>
        <w:t xml:space="preserve">, от 11 апреля 2023 г. </w:t>
      </w:r>
      <w:hyperlink r:id="rId13">
        <w:r>
          <w:rPr>
            <w:color w:val="0000FF"/>
          </w:rPr>
          <w:t>N 16-П</w:t>
        </w:r>
      </w:hyperlink>
      <w:r>
        <w:t xml:space="preserve">, от 15 июня 2023 г. </w:t>
      </w:r>
      <w:hyperlink r:id="rId14">
        <w:r>
          <w:rPr>
            <w:color w:val="0000FF"/>
          </w:rPr>
          <w:t>N 32-П</w:t>
        </w:r>
      </w:hyperlink>
      <w:r>
        <w:t xml:space="preserve"> и от 27 июня 2023 г. </w:t>
      </w:r>
      <w:hyperlink r:id="rId15">
        <w:r>
          <w:rPr>
            <w:color w:val="0000FF"/>
          </w:rPr>
          <w:t>N 35-П</w:t>
        </w:r>
      </w:hyperlink>
      <w:r>
        <w:t xml:space="preserve">, а также утверждаемых Правительством Российской Федерации требований к </w:t>
      </w:r>
      <w:r>
        <w:lastRenderedPageBreak/>
        <w:t>системам оплаты труда работников государственных и муниципальных учреждений;</w:t>
      </w:r>
    </w:p>
    <w:p w:rsidR="00A332A0" w:rsidRDefault="00A332A0">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6">
        <w:r>
          <w:rPr>
            <w:color w:val="0000FF"/>
          </w:rPr>
          <w:t>N 38-П</w:t>
        </w:r>
      </w:hyperlink>
      <w:r>
        <w:t xml:space="preserve">, от 28 июня 2018 г. </w:t>
      </w:r>
      <w:hyperlink r:id="rId17">
        <w:r>
          <w:rPr>
            <w:color w:val="0000FF"/>
          </w:rPr>
          <w:t>N 26-П</w:t>
        </w:r>
      </w:hyperlink>
      <w:r>
        <w:t xml:space="preserve">, от 11 апреля 2019 г. </w:t>
      </w:r>
      <w:hyperlink r:id="rId18">
        <w:r>
          <w:rPr>
            <w:color w:val="0000FF"/>
          </w:rPr>
          <w:t>N 17-П</w:t>
        </w:r>
      </w:hyperlink>
      <w:r>
        <w:t xml:space="preserve">, от 16 декабря 2019 г. </w:t>
      </w:r>
      <w:hyperlink r:id="rId19">
        <w:r>
          <w:rPr>
            <w:color w:val="0000FF"/>
          </w:rPr>
          <w:t>N 40-П</w:t>
        </w:r>
      </w:hyperlink>
      <w:r>
        <w:t xml:space="preserve">, от 11 апреля 2023 г. </w:t>
      </w:r>
      <w:hyperlink r:id="rId20">
        <w:r>
          <w:rPr>
            <w:color w:val="0000FF"/>
          </w:rPr>
          <w:t>N 16-П</w:t>
        </w:r>
      </w:hyperlink>
      <w:r>
        <w:t xml:space="preserve">, от 15 июня 2023 г. </w:t>
      </w:r>
      <w:hyperlink r:id="rId21">
        <w:r>
          <w:rPr>
            <w:color w:val="0000FF"/>
          </w:rPr>
          <w:t>N 32-П</w:t>
        </w:r>
      </w:hyperlink>
      <w:r>
        <w:t xml:space="preserve"> и от 27 июня 2023 г. </w:t>
      </w:r>
      <w:hyperlink r:id="rId22">
        <w:r>
          <w:rPr>
            <w:color w:val="0000FF"/>
          </w:rPr>
          <w:t>N 35-П</w:t>
        </w:r>
      </w:hyperlink>
      <w:r>
        <w:t>;</w:t>
      </w:r>
    </w:p>
    <w:p w:rsidR="00A332A0" w:rsidRDefault="00A332A0">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A332A0" w:rsidRDefault="00A332A0">
      <w:pPr>
        <w:pStyle w:val="ConsPlusNormal"/>
        <w:ind w:firstLine="540"/>
        <w:jc w:val="both"/>
      </w:pPr>
    </w:p>
    <w:p w:rsidR="00A332A0" w:rsidRDefault="00A332A0">
      <w:pPr>
        <w:pStyle w:val="ConsPlusTitle"/>
        <w:jc w:val="center"/>
        <w:outlineLvl w:val="0"/>
      </w:pPr>
      <w:r>
        <w:t>III. Перечень норм и условий оплаты труда,</w:t>
      </w:r>
    </w:p>
    <w:p w:rsidR="00A332A0" w:rsidRDefault="00A332A0">
      <w:pPr>
        <w:pStyle w:val="ConsPlusTitle"/>
        <w:jc w:val="center"/>
      </w:pPr>
      <w:r>
        <w:t>регламентируемых федеральными законами и иными нормативными</w:t>
      </w:r>
    </w:p>
    <w:p w:rsidR="00A332A0" w:rsidRDefault="00A332A0">
      <w:pPr>
        <w:pStyle w:val="ConsPlusTitle"/>
        <w:jc w:val="center"/>
      </w:pPr>
      <w:r>
        <w:t>правовыми актами Российской Федерации</w:t>
      </w:r>
    </w:p>
    <w:p w:rsidR="00A332A0" w:rsidRDefault="00A332A0">
      <w:pPr>
        <w:pStyle w:val="ConsPlusNormal"/>
        <w:ind w:firstLine="540"/>
        <w:jc w:val="both"/>
      </w:pPr>
    </w:p>
    <w:p w:rsidR="00A332A0" w:rsidRDefault="00A332A0">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23">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A332A0" w:rsidRDefault="00A332A0">
      <w:pPr>
        <w:pStyle w:val="ConsPlusNormal"/>
        <w:spacing w:before="220"/>
        <w:ind w:firstLine="540"/>
        <w:jc w:val="both"/>
      </w:pPr>
      <w: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4">
        <w:r>
          <w:rPr>
            <w:color w:val="0000FF"/>
          </w:rPr>
          <w:t>N 38-П</w:t>
        </w:r>
      </w:hyperlink>
      <w:r>
        <w:t xml:space="preserve">, от 28 июня 2018 г. </w:t>
      </w:r>
      <w:hyperlink r:id="rId25">
        <w:r>
          <w:rPr>
            <w:color w:val="0000FF"/>
          </w:rPr>
          <w:t>N 26-П</w:t>
        </w:r>
      </w:hyperlink>
      <w:r>
        <w:t xml:space="preserve">, от 11 апреля 2019 г. </w:t>
      </w:r>
      <w:hyperlink r:id="rId26">
        <w:r>
          <w:rPr>
            <w:color w:val="0000FF"/>
          </w:rPr>
          <w:t>N 17-П</w:t>
        </w:r>
      </w:hyperlink>
      <w:r>
        <w:t xml:space="preserve">, от 16 декабря 2019 г. </w:t>
      </w:r>
      <w:hyperlink r:id="rId27">
        <w:r>
          <w:rPr>
            <w:color w:val="0000FF"/>
          </w:rPr>
          <w:t>N 40-П</w:t>
        </w:r>
      </w:hyperlink>
      <w:r>
        <w:t xml:space="preserve">, от 11 апреля 2023 г. </w:t>
      </w:r>
      <w:hyperlink r:id="rId28">
        <w:r>
          <w:rPr>
            <w:color w:val="0000FF"/>
          </w:rPr>
          <w:t>N 16-П</w:t>
        </w:r>
      </w:hyperlink>
      <w:r>
        <w:t xml:space="preserve">, от 15 июня 2023 г. </w:t>
      </w:r>
      <w:hyperlink r:id="rId29">
        <w:r>
          <w:rPr>
            <w:color w:val="0000FF"/>
          </w:rPr>
          <w:t>N 32-П</w:t>
        </w:r>
      </w:hyperlink>
      <w:r>
        <w:t xml:space="preserve"> и от 27 июня 2023 г. </w:t>
      </w:r>
      <w:hyperlink r:id="rId30">
        <w:r>
          <w:rPr>
            <w:color w:val="0000FF"/>
          </w:rPr>
          <w:t>N 35-П</w:t>
        </w:r>
      </w:hyperlink>
      <w: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A332A0" w:rsidRDefault="00A332A0">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31">
        <w:r>
          <w:rPr>
            <w:color w:val="0000FF"/>
          </w:rPr>
          <w:t>N 38-П</w:t>
        </w:r>
      </w:hyperlink>
      <w:r>
        <w:t xml:space="preserve">, от 28 июня 2018 г. </w:t>
      </w:r>
      <w:hyperlink r:id="rId32">
        <w:r>
          <w:rPr>
            <w:color w:val="0000FF"/>
          </w:rPr>
          <w:t>N 26-П</w:t>
        </w:r>
      </w:hyperlink>
      <w:r>
        <w:t xml:space="preserve">, от 11 апреля 2019 г. </w:t>
      </w:r>
      <w:hyperlink r:id="rId33">
        <w:r>
          <w:rPr>
            <w:color w:val="0000FF"/>
          </w:rPr>
          <w:t>N 17-П</w:t>
        </w:r>
      </w:hyperlink>
      <w:r>
        <w:t xml:space="preserve">, от 16 декабря 2019 г. </w:t>
      </w:r>
      <w:hyperlink r:id="rId34">
        <w:r>
          <w:rPr>
            <w:color w:val="0000FF"/>
          </w:rPr>
          <w:t>N 40-П</w:t>
        </w:r>
      </w:hyperlink>
      <w:r>
        <w:t xml:space="preserve">, от 11 апреля 2023 г. </w:t>
      </w:r>
      <w:hyperlink r:id="rId35">
        <w:r>
          <w:rPr>
            <w:color w:val="0000FF"/>
          </w:rPr>
          <w:t>N 16-П</w:t>
        </w:r>
      </w:hyperlink>
      <w:r>
        <w:t xml:space="preserve">, от 15 июня 2023 г. </w:t>
      </w:r>
      <w:hyperlink r:id="rId36">
        <w:r>
          <w:rPr>
            <w:color w:val="0000FF"/>
          </w:rPr>
          <w:t>N 32-П</w:t>
        </w:r>
      </w:hyperlink>
      <w:r>
        <w:t xml:space="preserve"> и от 27 июня 2023 г. </w:t>
      </w:r>
      <w:hyperlink r:id="rId37">
        <w:r>
          <w:rPr>
            <w:color w:val="0000FF"/>
          </w:rPr>
          <w:t>N 35-П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A332A0" w:rsidRDefault="00A332A0">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A332A0" w:rsidRDefault="00A332A0">
      <w:pPr>
        <w:pStyle w:val="ConsPlusNormal"/>
        <w:spacing w:before="220"/>
        <w:ind w:firstLine="540"/>
        <w:jc w:val="both"/>
      </w:pPr>
      <w:r>
        <w:t xml:space="preserve">До принятия соответствующих нормативных правовых актов Российской Федерации к </w:t>
      </w:r>
      <w:r>
        <w:lastRenderedPageBreak/>
        <w:t>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A332A0" w:rsidRDefault="00A332A0">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332A0" w:rsidRDefault="00A332A0">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8">
        <w:r>
          <w:rPr>
            <w:color w:val="0000FF"/>
          </w:rPr>
          <w:t>Постановлении</w:t>
        </w:r>
      </w:hyperlink>
      <w:r>
        <w:t xml:space="preserve"> от 7 декабря 2017 г. N 38-П.</w:t>
      </w:r>
    </w:p>
    <w:p w:rsidR="00A332A0" w:rsidRDefault="00A332A0">
      <w:pPr>
        <w:pStyle w:val="ConsPlusNormal"/>
        <w:spacing w:before="220"/>
        <w:ind w:firstLine="540"/>
        <w:jc w:val="both"/>
      </w:pPr>
      <w:r>
        <w:t xml:space="preserve">Указанное </w:t>
      </w:r>
      <w:hyperlink r:id="rId39">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w:t>
      </w:r>
    </w:p>
    <w:p w:rsidR="00A332A0" w:rsidRDefault="00A332A0">
      <w:pPr>
        <w:pStyle w:val="ConsPlusNormal"/>
        <w:spacing w:before="220"/>
        <w:ind w:firstLine="540"/>
        <w:jc w:val="both"/>
      </w:pPr>
      <w:r>
        <w:t>субъекте Российской Федерации;</w:t>
      </w:r>
    </w:p>
    <w:p w:rsidR="00A332A0" w:rsidRDefault="00A332A0">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A332A0" w:rsidRDefault="00A332A0">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40">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4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ред. от 24 июля 2023 г. N 381-ФЗ, с учетом </w:t>
      </w:r>
      <w:hyperlink r:id="rId42">
        <w:r>
          <w:rPr>
            <w:color w:val="0000FF"/>
          </w:rPr>
          <w:t>Постановления</w:t>
        </w:r>
      </w:hyperlink>
      <w:r>
        <w:t xml:space="preserve"> Конституционного Суда Российской Федерации от 4 октября 2022 г. N 40-П);</w:t>
      </w:r>
    </w:p>
    <w:p w:rsidR="00A332A0" w:rsidRDefault="00A332A0">
      <w:pPr>
        <w:pStyle w:val="ConsPlusNormal"/>
        <w:spacing w:before="220"/>
        <w:ind w:firstLine="540"/>
        <w:jc w:val="both"/>
      </w:pPr>
      <w:r>
        <w:t xml:space="preserve">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w:t>
      </w:r>
      <w:r>
        <w:lastRenderedPageBreak/>
        <w:t>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A332A0" w:rsidRDefault="00A332A0">
      <w:pPr>
        <w:pStyle w:val="ConsPlusNormal"/>
        <w:spacing w:before="220"/>
        <w:ind w:firstLine="540"/>
        <w:jc w:val="both"/>
      </w:pPr>
      <w:r>
        <w:t xml:space="preserve">Если в соответствии с Трудовым </w:t>
      </w:r>
      <w:hyperlink r:id="rId43">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4">
        <w:r>
          <w:rPr>
            <w:color w:val="0000FF"/>
          </w:rPr>
          <w:t>справочником</w:t>
        </w:r>
      </w:hyperlink>
      <w:r>
        <w:t xml:space="preserve"> работ и профессий рабочих и Единым квалификационным </w:t>
      </w:r>
      <w:hyperlink r:id="rId45">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стандартов.</w:t>
      </w:r>
    </w:p>
    <w:p w:rsidR="00A332A0" w:rsidRDefault="00A332A0">
      <w:pPr>
        <w:pStyle w:val="ConsPlusNormal"/>
        <w:ind w:firstLine="540"/>
        <w:jc w:val="both"/>
      </w:pPr>
    </w:p>
    <w:p w:rsidR="00A332A0" w:rsidRDefault="00A332A0">
      <w:pPr>
        <w:pStyle w:val="ConsPlusTitle"/>
        <w:jc w:val="center"/>
        <w:outlineLvl w:val="0"/>
      </w:pPr>
      <w:bookmarkStart w:id="3" w:name="P49"/>
      <w:bookmarkEnd w:id="3"/>
      <w:r>
        <w:t>IV. Системы оплаты труда работников государственных</w:t>
      </w:r>
    </w:p>
    <w:p w:rsidR="00A332A0" w:rsidRDefault="00A332A0">
      <w:pPr>
        <w:pStyle w:val="ConsPlusTitle"/>
        <w:jc w:val="center"/>
      </w:pPr>
      <w:r>
        <w:t>и муниципальных учреждений</w:t>
      </w:r>
    </w:p>
    <w:p w:rsidR="00A332A0" w:rsidRDefault="00A332A0">
      <w:pPr>
        <w:pStyle w:val="ConsPlusNormal"/>
        <w:jc w:val="center"/>
      </w:pPr>
    </w:p>
    <w:p w:rsidR="00A332A0" w:rsidRDefault="00A332A0">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A332A0" w:rsidRDefault="00A332A0">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A332A0" w:rsidRDefault="00A332A0">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332A0" w:rsidRDefault="00A332A0">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332A0" w:rsidRDefault="00A332A0">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A332A0" w:rsidRDefault="00A332A0">
      <w:pPr>
        <w:pStyle w:val="ConsPlusNormal"/>
        <w:spacing w:before="220"/>
        <w:ind w:firstLine="540"/>
        <w:jc w:val="both"/>
      </w:pPr>
      <w:r>
        <w:t xml:space="preserve">а) недопущения в 2024 году снижения установленных указами Президента Российской Федерации от 7 мая 2012 г. </w:t>
      </w:r>
      <w:hyperlink r:id="rId46">
        <w:r>
          <w:rPr>
            <w:color w:val="0000FF"/>
          </w:rPr>
          <w:t>N 597</w:t>
        </w:r>
      </w:hyperlink>
      <w:r>
        <w:t xml:space="preserve"> "О мероприятиях по реализации государственной социальной политики", от 1 июня 2012 г. </w:t>
      </w:r>
      <w:hyperlink r:id="rId47">
        <w:r>
          <w:rPr>
            <w:color w:val="0000FF"/>
          </w:rPr>
          <w:t>N 761</w:t>
        </w:r>
      </w:hyperlink>
      <w:r>
        <w:t xml:space="preserve"> "О Национальной стратегии действий в интересах детей на 2012 - 2017 годы" и от 28 декабря 2012 г. </w:t>
      </w:r>
      <w:hyperlink r:id="rId48">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50">
        <w:r>
          <w:rPr>
            <w:color w:val="0000FF"/>
          </w:rPr>
          <w:t>N 474</w:t>
        </w:r>
      </w:hyperlink>
      <w:r>
        <w:t xml:space="preserve"> "О национальных целях развития Российской Федерации на период до 2030 года";</w:t>
      </w:r>
    </w:p>
    <w:p w:rsidR="00A332A0" w:rsidRDefault="00A332A0">
      <w:pPr>
        <w:pStyle w:val="ConsPlusNormal"/>
        <w:spacing w:before="220"/>
        <w:ind w:firstLine="540"/>
        <w:jc w:val="both"/>
      </w:pPr>
      <w:r>
        <w:t xml:space="preserve">б) создания условий для оплаты труда работников в зависимости от результатов и качества </w:t>
      </w:r>
      <w:r>
        <w:lastRenderedPageBreak/>
        <w:t>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A332A0" w:rsidRDefault="00A332A0">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A332A0" w:rsidRDefault="00A332A0">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51">
        <w:r>
          <w:rPr>
            <w:color w:val="0000FF"/>
          </w:rPr>
          <w:t>N 38-П</w:t>
        </w:r>
      </w:hyperlink>
      <w:r>
        <w:t xml:space="preserve">, от 28 июня 2018 г. </w:t>
      </w:r>
      <w:hyperlink r:id="rId52">
        <w:r>
          <w:rPr>
            <w:color w:val="0000FF"/>
          </w:rPr>
          <w:t>N 26-П</w:t>
        </w:r>
      </w:hyperlink>
      <w:r>
        <w:t xml:space="preserve">, от 11 апреля 2019 г. </w:t>
      </w:r>
      <w:hyperlink r:id="rId53">
        <w:r>
          <w:rPr>
            <w:color w:val="0000FF"/>
          </w:rPr>
          <w:t>N 17-П</w:t>
        </w:r>
      </w:hyperlink>
      <w:r>
        <w:t xml:space="preserve">, от 16 декабря 2019 г. </w:t>
      </w:r>
      <w:hyperlink r:id="rId54">
        <w:r>
          <w:rPr>
            <w:color w:val="0000FF"/>
          </w:rPr>
          <w:t>N 40-П</w:t>
        </w:r>
      </w:hyperlink>
      <w:r>
        <w:t xml:space="preserve">, от 11 апреля 2023 г. </w:t>
      </w:r>
      <w:hyperlink r:id="rId55">
        <w:r>
          <w:rPr>
            <w:color w:val="0000FF"/>
          </w:rPr>
          <w:t>N 16-П</w:t>
        </w:r>
      </w:hyperlink>
      <w:r>
        <w:t xml:space="preserve">, от 15 июня 2023 г. </w:t>
      </w:r>
      <w:hyperlink r:id="rId56">
        <w:r>
          <w:rPr>
            <w:color w:val="0000FF"/>
          </w:rPr>
          <w:t>N 32-П</w:t>
        </w:r>
      </w:hyperlink>
      <w:r>
        <w:t xml:space="preserve"> и от 27 июня 2023 г. </w:t>
      </w:r>
      <w:hyperlink r:id="rId57">
        <w:r>
          <w:rPr>
            <w:color w:val="0000FF"/>
          </w:rPr>
          <w:t>N 35-П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A332A0" w:rsidRDefault="00A332A0">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A332A0" w:rsidRDefault="00A332A0">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8">
        <w:r>
          <w:rPr>
            <w:color w:val="0000FF"/>
          </w:rPr>
          <w:t>N 38-П</w:t>
        </w:r>
      </w:hyperlink>
      <w:r>
        <w:t xml:space="preserve">, от 28 июня 2018 г. </w:t>
      </w:r>
      <w:hyperlink r:id="rId59">
        <w:r>
          <w:rPr>
            <w:color w:val="0000FF"/>
          </w:rPr>
          <w:t>N 26-П</w:t>
        </w:r>
      </w:hyperlink>
      <w:r>
        <w:t xml:space="preserve">, от 11 апреля 2019 г. </w:t>
      </w:r>
      <w:hyperlink r:id="rId60">
        <w:r>
          <w:rPr>
            <w:color w:val="0000FF"/>
          </w:rPr>
          <w:t>N 17-П</w:t>
        </w:r>
      </w:hyperlink>
      <w:r>
        <w:t xml:space="preserve">, от 16 декабря 2019 г. </w:t>
      </w:r>
      <w:hyperlink r:id="rId61">
        <w:r>
          <w:rPr>
            <w:color w:val="0000FF"/>
          </w:rPr>
          <w:t>N 40-П</w:t>
        </w:r>
      </w:hyperlink>
      <w:r>
        <w:t xml:space="preserve">, от 11 апреля 2023 г. </w:t>
      </w:r>
      <w:hyperlink r:id="rId62">
        <w:r>
          <w:rPr>
            <w:color w:val="0000FF"/>
          </w:rPr>
          <w:t>N 16-П</w:t>
        </w:r>
      </w:hyperlink>
      <w:r>
        <w:t xml:space="preserve">, от 15 июня 2023 г. </w:t>
      </w:r>
      <w:hyperlink r:id="rId63">
        <w:r>
          <w:rPr>
            <w:color w:val="0000FF"/>
          </w:rPr>
          <w:t>N 32-П</w:t>
        </w:r>
      </w:hyperlink>
      <w:r>
        <w:t xml:space="preserve"> и от 27 июня 2023 г. </w:t>
      </w:r>
      <w:hyperlink r:id="rId64">
        <w:r>
          <w:rPr>
            <w:color w:val="0000FF"/>
          </w:rPr>
          <w:t>N 35-П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A332A0" w:rsidRDefault="00A332A0">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332A0" w:rsidRDefault="00A332A0">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65">
        <w:r>
          <w:rPr>
            <w:color w:val="0000FF"/>
          </w:rPr>
          <w:t>N 38-П</w:t>
        </w:r>
      </w:hyperlink>
      <w:r>
        <w:t xml:space="preserve">, от 28 июня 2018 г. </w:t>
      </w:r>
      <w:hyperlink r:id="rId66">
        <w:r>
          <w:rPr>
            <w:color w:val="0000FF"/>
          </w:rPr>
          <w:t>N 26-П</w:t>
        </w:r>
      </w:hyperlink>
      <w:r>
        <w:t xml:space="preserve">, от 11 апреля 2019 г. </w:t>
      </w:r>
      <w:hyperlink r:id="rId67">
        <w:r>
          <w:rPr>
            <w:color w:val="0000FF"/>
          </w:rPr>
          <w:t>N 17-П</w:t>
        </w:r>
      </w:hyperlink>
      <w:r>
        <w:t xml:space="preserve">, от 16 декабря 2019 г. </w:t>
      </w:r>
      <w:hyperlink r:id="rId68">
        <w:r>
          <w:rPr>
            <w:color w:val="0000FF"/>
          </w:rPr>
          <w:t>N 40-П</w:t>
        </w:r>
      </w:hyperlink>
      <w:r>
        <w:t xml:space="preserve">, от 11 апреля 2023 г. </w:t>
      </w:r>
      <w:hyperlink r:id="rId69">
        <w:r>
          <w:rPr>
            <w:color w:val="0000FF"/>
          </w:rPr>
          <w:t>N 16-П</w:t>
        </w:r>
      </w:hyperlink>
      <w:r>
        <w:t xml:space="preserve">, от 15 июня 2023 г. </w:t>
      </w:r>
      <w:hyperlink r:id="rId70">
        <w:r>
          <w:rPr>
            <w:color w:val="0000FF"/>
          </w:rPr>
          <w:t>N 32-П</w:t>
        </w:r>
      </w:hyperlink>
      <w:r>
        <w:t xml:space="preserve"> и от 27 июня 2023 г. </w:t>
      </w:r>
      <w:hyperlink r:id="rId71">
        <w:r>
          <w:rPr>
            <w:color w:val="0000FF"/>
          </w:rPr>
          <w:t>N 35-П</w:t>
        </w:r>
      </w:hyperlink>
      <w:r>
        <w:t>;</w:t>
      </w:r>
    </w:p>
    <w:p w:rsidR="00A332A0" w:rsidRDefault="00A332A0">
      <w:pPr>
        <w:pStyle w:val="ConsPlusNormal"/>
        <w:spacing w:before="220"/>
        <w:ind w:firstLine="540"/>
        <w:jc w:val="both"/>
      </w:pPr>
      <w:bookmarkStart w:id="4" w:name="P65"/>
      <w:bookmarkEnd w:id="4"/>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72">
        <w:r>
          <w:rPr>
            <w:color w:val="0000FF"/>
          </w:rPr>
          <w:t>N 38-П</w:t>
        </w:r>
      </w:hyperlink>
      <w:r>
        <w:t xml:space="preserve">, от 28 июня 2018 г. </w:t>
      </w:r>
      <w:hyperlink r:id="rId73">
        <w:r>
          <w:rPr>
            <w:color w:val="0000FF"/>
          </w:rPr>
          <w:t>N 26-П</w:t>
        </w:r>
      </w:hyperlink>
      <w:r>
        <w:t xml:space="preserve">, от 11 апреля 2019 г. </w:t>
      </w:r>
      <w:hyperlink r:id="rId74">
        <w:r>
          <w:rPr>
            <w:color w:val="0000FF"/>
          </w:rPr>
          <w:t>N 17-П</w:t>
        </w:r>
      </w:hyperlink>
      <w:r>
        <w:t xml:space="preserve">, от 16 декабря 2019 г. </w:t>
      </w:r>
      <w:hyperlink r:id="rId75">
        <w:r>
          <w:rPr>
            <w:color w:val="0000FF"/>
          </w:rPr>
          <w:t>N 40-П</w:t>
        </w:r>
      </w:hyperlink>
      <w:r>
        <w:t xml:space="preserve">, от 11 апреля 2023 г. </w:t>
      </w:r>
      <w:hyperlink r:id="rId76">
        <w:r>
          <w:rPr>
            <w:color w:val="0000FF"/>
          </w:rPr>
          <w:t>N 16-П</w:t>
        </w:r>
      </w:hyperlink>
      <w:r>
        <w:t xml:space="preserve">, от 15 июня 2023 г. </w:t>
      </w:r>
      <w:hyperlink r:id="rId77">
        <w:r>
          <w:rPr>
            <w:color w:val="0000FF"/>
          </w:rPr>
          <w:t>N 32-П</w:t>
        </w:r>
      </w:hyperlink>
      <w:r>
        <w:t xml:space="preserve"> и </w:t>
      </w:r>
      <w:r>
        <w:lastRenderedPageBreak/>
        <w:t xml:space="preserve">от 27 июня 2023 г. </w:t>
      </w:r>
      <w:hyperlink r:id="rId78">
        <w:r>
          <w:rPr>
            <w:color w:val="0000FF"/>
          </w:rPr>
          <w:t>N 35-П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A332A0" w:rsidRDefault="00A332A0">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A332A0" w:rsidRDefault="00A332A0">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A332A0" w:rsidRDefault="00A332A0">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A332A0" w:rsidRDefault="00A332A0">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A332A0" w:rsidRDefault="00A332A0">
      <w:pPr>
        <w:pStyle w:val="ConsPlusNormal"/>
        <w:spacing w:before="220"/>
        <w:ind w:firstLine="540"/>
        <w:jc w:val="both"/>
      </w:pPr>
      <w:r>
        <w:t>О введении новых норм труда работники должны быть извещены не позднее чем за 2 месяца.</w:t>
      </w:r>
    </w:p>
    <w:p w:rsidR="00A332A0" w:rsidRDefault="00A332A0">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79">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A332A0" w:rsidRDefault="00A332A0">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rsidR="00A332A0" w:rsidRDefault="00A332A0">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A332A0" w:rsidRDefault="00A332A0">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332A0" w:rsidRDefault="00A332A0">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A332A0" w:rsidRDefault="00A332A0">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A332A0" w:rsidRDefault="00A332A0">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A332A0" w:rsidRDefault="00A332A0">
      <w:pPr>
        <w:pStyle w:val="ConsPlusNormal"/>
        <w:spacing w:before="220"/>
        <w:ind w:firstLine="540"/>
        <w:jc w:val="both"/>
      </w:pPr>
      <w:r>
        <w:lastRenderedPageBreak/>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A332A0" w:rsidRDefault="00A332A0">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332A0" w:rsidRDefault="00A332A0">
      <w:pPr>
        <w:pStyle w:val="ConsPlusNormal"/>
        <w:ind w:firstLine="540"/>
        <w:jc w:val="both"/>
      </w:pPr>
    </w:p>
    <w:p w:rsidR="00A332A0" w:rsidRDefault="00A332A0">
      <w:pPr>
        <w:pStyle w:val="ConsPlusTitle"/>
        <w:jc w:val="center"/>
        <w:outlineLvl w:val="0"/>
      </w:pPr>
      <w:bookmarkStart w:id="5" w:name="P81"/>
      <w:bookmarkEnd w:id="5"/>
      <w:r>
        <w:t>V. Системы оплаты труда работников федеральных</w:t>
      </w:r>
    </w:p>
    <w:p w:rsidR="00A332A0" w:rsidRDefault="00A332A0">
      <w:pPr>
        <w:pStyle w:val="ConsPlusTitle"/>
        <w:jc w:val="center"/>
      </w:pPr>
      <w:r>
        <w:t>государственных учреждений</w:t>
      </w:r>
    </w:p>
    <w:p w:rsidR="00A332A0" w:rsidRDefault="00A332A0">
      <w:pPr>
        <w:pStyle w:val="ConsPlusNormal"/>
        <w:jc w:val="center"/>
      </w:pPr>
    </w:p>
    <w:p w:rsidR="00A332A0" w:rsidRDefault="00A332A0">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14">
        <w:r>
          <w:rPr>
            <w:color w:val="0000FF"/>
          </w:rPr>
          <w:t>разделах II</w:t>
        </w:r>
      </w:hyperlink>
      <w:r>
        <w:t xml:space="preserve"> - </w:t>
      </w:r>
      <w:hyperlink w:anchor="P49">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80">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A332A0" w:rsidRDefault="00A332A0">
      <w:pPr>
        <w:pStyle w:val="ConsPlusNormal"/>
        <w:spacing w:before="220"/>
        <w:ind w:firstLine="540"/>
        <w:jc w:val="both"/>
      </w:pPr>
      <w:r>
        <w:t>10. Системы оплаты труда работников учреждений устанавливаются и изменяются с учетом:</w:t>
      </w:r>
    </w:p>
    <w:p w:rsidR="00A332A0" w:rsidRDefault="00A332A0">
      <w:pPr>
        <w:pStyle w:val="ConsPlusNormal"/>
        <w:spacing w:before="220"/>
        <w:ind w:firstLine="540"/>
        <w:jc w:val="both"/>
      </w:pPr>
      <w:r>
        <w:t xml:space="preserve">а) Единого тарифно-квалификационного </w:t>
      </w:r>
      <w:hyperlink r:id="rId81">
        <w:r>
          <w:rPr>
            <w:color w:val="0000FF"/>
          </w:rPr>
          <w:t>справочника</w:t>
        </w:r>
      </w:hyperlink>
      <w:r>
        <w:t xml:space="preserve"> работ и профессий рабочих и Единого квалификационного </w:t>
      </w:r>
      <w:hyperlink r:id="rId82">
        <w:r>
          <w:rPr>
            <w:color w:val="0000FF"/>
          </w:rPr>
          <w:t>справочника</w:t>
        </w:r>
      </w:hyperlink>
      <w:r>
        <w:t xml:space="preserve"> должностей руководителей, специалистов и служащих или профессиональных стандартов;</w:t>
      </w:r>
    </w:p>
    <w:p w:rsidR="00A332A0" w:rsidRDefault="00A332A0">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83">
        <w:r>
          <w:rPr>
            <w:color w:val="0000FF"/>
          </w:rPr>
          <w:t>N 38-П</w:t>
        </w:r>
      </w:hyperlink>
      <w:r>
        <w:t xml:space="preserve">, от 28 июня 2018 г. </w:t>
      </w:r>
      <w:hyperlink r:id="rId84">
        <w:r>
          <w:rPr>
            <w:color w:val="0000FF"/>
          </w:rPr>
          <w:t>N 26-П</w:t>
        </w:r>
      </w:hyperlink>
      <w:r>
        <w:t xml:space="preserve">, от 11 апреля 2019 г. </w:t>
      </w:r>
      <w:hyperlink r:id="rId85">
        <w:r>
          <w:rPr>
            <w:color w:val="0000FF"/>
          </w:rPr>
          <w:t>N 17-П</w:t>
        </w:r>
      </w:hyperlink>
      <w:r>
        <w:t xml:space="preserve">, от 16 декабря 2019 г. </w:t>
      </w:r>
      <w:hyperlink r:id="rId86">
        <w:r>
          <w:rPr>
            <w:color w:val="0000FF"/>
          </w:rPr>
          <w:t>N 40-П</w:t>
        </w:r>
      </w:hyperlink>
      <w:r>
        <w:t xml:space="preserve">, от 11 апреля 2023 г. </w:t>
      </w:r>
      <w:hyperlink r:id="rId87">
        <w:r>
          <w:rPr>
            <w:color w:val="0000FF"/>
          </w:rPr>
          <w:t>N 16-П</w:t>
        </w:r>
      </w:hyperlink>
      <w:r>
        <w:t xml:space="preserve">, от 15 июня 2023 г. </w:t>
      </w:r>
      <w:hyperlink r:id="rId88">
        <w:r>
          <w:rPr>
            <w:color w:val="0000FF"/>
          </w:rPr>
          <w:t>N 32-П</w:t>
        </w:r>
      </w:hyperlink>
      <w:r>
        <w:t xml:space="preserve"> и от 27 июня 2023 г. </w:t>
      </w:r>
      <w:hyperlink r:id="rId89">
        <w:r>
          <w:rPr>
            <w:color w:val="0000FF"/>
          </w:rPr>
          <w:t>N 35-П</w:t>
        </w:r>
      </w:hyperlink>
      <w:r>
        <w:t>;</w:t>
      </w:r>
    </w:p>
    <w:p w:rsidR="00A332A0" w:rsidRDefault="00A332A0">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A332A0" w:rsidRDefault="00A332A0">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32A0" w:rsidRDefault="00A332A0">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w:t>
      </w:r>
    </w:p>
    <w:p w:rsidR="00A332A0" w:rsidRDefault="00A332A0">
      <w:pPr>
        <w:pStyle w:val="ConsPlusNormal"/>
        <w:spacing w:before="220"/>
        <w:ind w:firstLine="540"/>
        <w:jc w:val="both"/>
      </w:pPr>
      <w:r>
        <w:t>регулированию в сфере труда;</w:t>
      </w:r>
    </w:p>
    <w:p w:rsidR="00A332A0" w:rsidRDefault="00A332A0">
      <w:pPr>
        <w:pStyle w:val="ConsPlusNormal"/>
        <w:spacing w:before="220"/>
        <w:ind w:firstLine="540"/>
        <w:jc w:val="both"/>
      </w:pPr>
      <w:r>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A332A0" w:rsidRDefault="00A332A0">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A332A0" w:rsidRDefault="00A332A0">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A332A0" w:rsidRDefault="00A332A0">
      <w:pPr>
        <w:pStyle w:val="ConsPlusNormal"/>
        <w:spacing w:before="220"/>
        <w:ind w:firstLine="540"/>
        <w:jc w:val="both"/>
      </w:pPr>
      <w:r>
        <w:t>и) настоящих рекомендаций;</w:t>
      </w:r>
    </w:p>
    <w:p w:rsidR="00A332A0" w:rsidRDefault="00A332A0">
      <w:pPr>
        <w:pStyle w:val="ConsPlusNormal"/>
        <w:spacing w:before="220"/>
        <w:ind w:firstLine="540"/>
        <w:jc w:val="both"/>
      </w:pPr>
      <w:r>
        <w:t>к) мнения выборного органа первичной профсоюзной организации.</w:t>
      </w:r>
    </w:p>
    <w:p w:rsidR="00A332A0" w:rsidRDefault="00A332A0">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90">
        <w:r>
          <w:rPr>
            <w:color w:val="0000FF"/>
          </w:rPr>
          <w:t>N 38-П</w:t>
        </w:r>
      </w:hyperlink>
      <w:r>
        <w:t xml:space="preserve">, от 28 июня 2018 г. </w:t>
      </w:r>
      <w:hyperlink r:id="rId91">
        <w:r>
          <w:rPr>
            <w:color w:val="0000FF"/>
          </w:rPr>
          <w:t>N 26-П</w:t>
        </w:r>
      </w:hyperlink>
      <w:r>
        <w:t xml:space="preserve">, от 11 апреля 2019 г. </w:t>
      </w:r>
      <w:hyperlink r:id="rId92">
        <w:r>
          <w:rPr>
            <w:color w:val="0000FF"/>
          </w:rPr>
          <w:t>N 17-П</w:t>
        </w:r>
      </w:hyperlink>
      <w:r>
        <w:t xml:space="preserve">, от 16 декабря 2019 г. </w:t>
      </w:r>
      <w:hyperlink r:id="rId93">
        <w:r>
          <w:rPr>
            <w:color w:val="0000FF"/>
          </w:rPr>
          <w:t>N 40-П</w:t>
        </w:r>
      </w:hyperlink>
      <w:r>
        <w:t xml:space="preserve">, от 11 апреля 2023 г. </w:t>
      </w:r>
      <w:hyperlink r:id="rId94">
        <w:r>
          <w:rPr>
            <w:color w:val="0000FF"/>
          </w:rPr>
          <w:t>N 16-П</w:t>
        </w:r>
      </w:hyperlink>
      <w:r>
        <w:t xml:space="preserve">, от 15 июня 2023 г. </w:t>
      </w:r>
      <w:hyperlink r:id="rId95">
        <w:r>
          <w:rPr>
            <w:color w:val="0000FF"/>
          </w:rPr>
          <w:t>N 32-П</w:t>
        </w:r>
      </w:hyperlink>
      <w:r>
        <w:t xml:space="preserve"> и от 27 июня 2023 г. </w:t>
      </w:r>
      <w:hyperlink r:id="rId96">
        <w:r>
          <w:rPr>
            <w:color w:val="0000FF"/>
          </w:rPr>
          <w:t>N 35-П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A332A0" w:rsidRDefault="00A332A0">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A332A0" w:rsidRDefault="00A332A0">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A332A0" w:rsidRDefault="00A332A0">
      <w:pPr>
        <w:pStyle w:val="ConsPlusNormal"/>
        <w:spacing w:before="220"/>
        <w:ind w:firstLine="540"/>
        <w:jc w:val="both"/>
      </w:pPr>
      <w:r>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w:t>
      </w:r>
      <w:r>
        <w:lastRenderedPageBreak/>
        <w:t>календарный месяц).</w:t>
      </w:r>
    </w:p>
    <w:p w:rsidR="00A332A0" w:rsidRDefault="00A332A0">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A332A0" w:rsidRDefault="00A332A0">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A332A0" w:rsidRDefault="00A332A0">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A332A0" w:rsidRDefault="00A332A0">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97">
        <w:r>
          <w:rPr>
            <w:color w:val="0000FF"/>
          </w:rPr>
          <w:t>N 38-П</w:t>
        </w:r>
      </w:hyperlink>
      <w:r>
        <w:t xml:space="preserve">, от 28 июня 2018 г. </w:t>
      </w:r>
      <w:hyperlink r:id="rId98">
        <w:r>
          <w:rPr>
            <w:color w:val="0000FF"/>
          </w:rPr>
          <w:t>N 26-П</w:t>
        </w:r>
      </w:hyperlink>
      <w:r>
        <w:t xml:space="preserve">, от 11 апреля 2019 г. </w:t>
      </w:r>
      <w:hyperlink r:id="rId99">
        <w:r>
          <w:rPr>
            <w:color w:val="0000FF"/>
          </w:rPr>
          <w:t>N 17-П</w:t>
        </w:r>
      </w:hyperlink>
      <w:r>
        <w:t xml:space="preserve">, от 16 декабря 2019 г. </w:t>
      </w:r>
      <w:hyperlink r:id="rId100">
        <w:r>
          <w:rPr>
            <w:color w:val="0000FF"/>
          </w:rPr>
          <w:t>N 40-П</w:t>
        </w:r>
      </w:hyperlink>
      <w:r>
        <w:t xml:space="preserve">, от 11 апреля 2023 г. </w:t>
      </w:r>
      <w:hyperlink r:id="rId101">
        <w:r>
          <w:rPr>
            <w:color w:val="0000FF"/>
          </w:rPr>
          <w:t>N 16-П</w:t>
        </w:r>
      </w:hyperlink>
      <w:r>
        <w:t xml:space="preserve">, от 15 июня 2023 г. </w:t>
      </w:r>
      <w:hyperlink r:id="rId102">
        <w:r>
          <w:rPr>
            <w:color w:val="0000FF"/>
          </w:rPr>
          <w:t>N 32-П</w:t>
        </w:r>
      </w:hyperlink>
      <w:r>
        <w:t xml:space="preserve"> и от 27 июня 2023 г. </w:t>
      </w:r>
      <w:hyperlink r:id="rId103">
        <w:r>
          <w:rPr>
            <w:color w:val="0000FF"/>
          </w:rPr>
          <w:t>N 35-П</w:t>
        </w:r>
      </w:hyperlink>
      <w:r>
        <w:t>;</w:t>
      </w:r>
    </w:p>
    <w:p w:rsidR="00A332A0" w:rsidRDefault="00A332A0">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w:t>
      </w:r>
      <w:hyperlink r:id="rId104">
        <w:r>
          <w:rPr>
            <w:color w:val="0000FF"/>
          </w:rPr>
          <w:t>N 38-П</w:t>
        </w:r>
      </w:hyperlink>
      <w:r>
        <w:t>;</w:t>
      </w:r>
    </w:p>
    <w:p w:rsidR="00A332A0" w:rsidRDefault="00A332A0">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A332A0" w:rsidRDefault="00A332A0">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A332A0" w:rsidRDefault="00A332A0">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A332A0" w:rsidRDefault="00A332A0">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A332A0" w:rsidRDefault="00A332A0">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332A0" w:rsidRDefault="00A332A0">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A332A0" w:rsidRDefault="00A332A0">
      <w:pPr>
        <w:pStyle w:val="ConsPlusNormal"/>
        <w:spacing w:before="220"/>
        <w:ind w:firstLine="540"/>
        <w:jc w:val="both"/>
      </w:pPr>
      <w:r>
        <w:lastRenderedPageBreak/>
        <w:t>в) адекватность - вознаграждение должно быть адекватно трудовому вкладу каждого работника в результат коллективного труда;</w:t>
      </w:r>
    </w:p>
    <w:p w:rsidR="00A332A0" w:rsidRDefault="00A332A0">
      <w:pPr>
        <w:pStyle w:val="ConsPlusNormal"/>
        <w:spacing w:before="220"/>
        <w:ind w:firstLine="540"/>
        <w:jc w:val="both"/>
      </w:pPr>
      <w:r>
        <w:t>г) своевременность - вознаграждение должно следовать за достижением результатов;</w:t>
      </w:r>
    </w:p>
    <w:p w:rsidR="00A332A0" w:rsidRDefault="00A332A0">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A332A0" w:rsidRDefault="00A332A0">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A332A0" w:rsidRDefault="00A332A0">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A332A0" w:rsidRDefault="00A332A0">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A332A0" w:rsidRDefault="00A332A0">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A332A0" w:rsidRDefault="00A332A0">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05">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106">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A332A0" w:rsidRDefault="00A332A0">
      <w:pPr>
        <w:pStyle w:val="ConsPlusNormal"/>
        <w:ind w:firstLine="540"/>
        <w:jc w:val="both"/>
      </w:pPr>
    </w:p>
    <w:p w:rsidR="00A332A0" w:rsidRDefault="00A332A0">
      <w:pPr>
        <w:pStyle w:val="ConsPlusTitle"/>
        <w:jc w:val="center"/>
        <w:outlineLvl w:val="0"/>
      </w:pPr>
      <w:r>
        <w:t>VI. Системы оплаты труда руководителей</w:t>
      </w:r>
    </w:p>
    <w:p w:rsidR="00A332A0" w:rsidRDefault="00A332A0">
      <w:pPr>
        <w:pStyle w:val="ConsPlusTitle"/>
        <w:jc w:val="center"/>
      </w:pPr>
      <w:r>
        <w:t>государственных и муниципальных учреждений, их заместителей</w:t>
      </w:r>
    </w:p>
    <w:p w:rsidR="00A332A0" w:rsidRDefault="00A332A0">
      <w:pPr>
        <w:pStyle w:val="ConsPlusTitle"/>
        <w:jc w:val="center"/>
      </w:pPr>
      <w:r>
        <w:t>и главных бухгалтеров</w:t>
      </w:r>
    </w:p>
    <w:p w:rsidR="00A332A0" w:rsidRDefault="00A332A0">
      <w:pPr>
        <w:pStyle w:val="ConsPlusNormal"/>
        <w:jc w:val="center"/>
      </w:pPr>
    </w:p>
    <w:p w:rsidR="00A332A0" w:rsidRDefault="00A332A0">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332A0" w:rsidRDefault="00A332A0">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A332A0" w:rsidRDefault="00A332A0">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332A0" w:rsidRDefault="00A332A0">
      <w:pPr>
        <w:pStyle w:val="ConsPlusNormal"/>
        <w:spacing w:before="220"/>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w:t>
      </w:r>
      <w:r>
        <w:lastRenderedPageBreak/>
        <w:t>Российской Федерации).</w:t>
      </w:r>
    </w:p>
    <w:p w:rsidR="00A332A0" w:rsidRDefault="00A332A0">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10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332A0" w:rsidRDefault="00A332A0">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w:t>
      </w:r>
      <w:hyperlink r:id="rId108">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(в ред. постановления Правительства Российской Федерации от 9 ноября 2018 г. N 1338).</w:t>
      </w:r>
    </w:p>
    <w:p w:rsidR="00A332A0" w:rsidRDefault="00A332A0">
      <w:pPr>
        <w:pStyle w:val="ConsPlusNormal"/>
        <w:spacing w:before="220"/>
        <w:ind w:firstLine="540"/>
        <w:jc w:val="both"/>
      </w:pPr>
      <w:bookmarkStart w:id="6" w:name="P131"/>
      <w:bookmarkEnd w:id="6"/>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A332A0" w:rsidRDefault="00A332A0">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A332A0" w:rsidRDefault="00A332A0">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A332A0" w:rsidRDefault="00A332A0">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A332A0" w:rsidRDefault="00A332A0">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3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332A0" w:rsidRDefault="00A332A0">
      <w:pPr>
        <w:pStyle w:val="ConsPlusNormal"/>
        <w:spacing w:before="220"/>
        <w:ind w:firstLine="540"/>
        <w:jc w:val="both"/>
      </w:pPr>
      <w:r>
        <w:t>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2024 г.</w:t>
      </w:r>
    </w:p>
    <w:p w:rsidR="00A332A0" w:rsidRDefault="00A332A0">
      <w:pPr>
        <w:pStyle w:val="ConsPlusNormal"/>
        <w:spacing w:before="220"/>
        <w:ind w:firstLine="540"/>
        <w:jc w:val="both"/>
      </w:pPr>
      <w: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w:t>
      </w:r>
      <w:r>
        <w:lastRenderedPageBreak/>
        <w:t>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A332A0" w:rsidRDefault="00A332A0">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A332A0" w:rsidRDefault="00A332A0">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10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A332A0" w:rsidRDefault="00A332A0">
      <w:pPr>
        <w:pStyle w:val="ConsPlusNormal"/>
        <w:ind w:firstLine="540"/>
        <w:jc w:val="both"/>
      </w:pPr>
    </w:p>
    <w:p w:rsidR="00A332A0" w:rsidRDefault="00A332A0">
      <w:pPr>
        <w:pStyle w:val="ConsPlusTitle"/>
        <w:jc w:val="center"/>
        <w:outlineLvl w:val="0"/>
      </w:pPr>
      <w:r>
        <w:t>VII. Формирование фондов оплаты труда в государственных</w:t>
      </w:r>
    </w:p>
    <w:p w:rsidR="00A332A0" w:rsidRDefault="00A332A0">
      <w:pPr>
        <w:pStyle w:val="ConsPlusTitle"/>
        <w:jc w:val="center"/>
      </w:pPr>
      <w:r>
        <w:t>и муниципальных учреждениях</w:t>
      </w:r>
    </w:p>
    <w:p w:rsidR="00A332A0" w:rsidRDefault="00A332A0">
      <w:pPr>
        <w:pStyle w:val="ConsPlusNormal"/>
        <w:jc w:val="center"/>
      </w:pPr>
    </w:p>
    <w:p w:rsidR="00A332A0" w:rsidRDefault="00A332A0">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5">
        <w:r>
          <w:rPr>
            <w:color w:val="0000FF"/>
          </w:rPr>
          <w:t>подпунктом "и" пункта 7</w:t>
        </w:r>
      </w:hyperlink>
      <w:r>
        <w:t xml:space="preserve"> настоящих рекомендаций.</w:t>
      </w:r>
    </w:p>
    <w:p w:rsidR="00A332A0" w:rsidRDefault="00A332A0">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5">
        <w:r>
          <w:rPr>
            <w:color w:val="0000FF"/>
          </w:rPr>
          <w:t>подпунктом "и" пункта 7</w:t>
        </w:r>
      </w:hyperlink>
      <w:r>
        <w:t xml:space="preserve"> настоящих рекомендаций.</w:t>
      </w:r>
    </w:p>
    <w:p w:rsidR="00A332A0" w:rsidRDefault="00A332A0">
      <w:pPr>
        <w:pStyle w:val="ConsPlusNormal"/>
        <w:ind w:firstLine="540"/>
        <w:jc w:val="both"/>
      </w:pPr>
    </w:p>
    <w:p w:rsidR="00A332A0" w:rsidRDefault="00A332A0">
      <w:pPr>
        <w:pStyle w:val="ConsPlusTitle"/>
        <w:jc w:val="center"/>
        <w:outlineLvl w:val="0"/>
      </w:pPr>
      <w:r>
        <w:t>VIII. Системы оплаты труда работников</w:t>
      </w:r>
    </w:p>
    <w:p w:rsidR="00A332A0" w:rsidRDefault="00A332A0">
      <w:pPr>
        <w:pStyle w:val="ConsPlusTitle"/>
        <w:jc w:val="center"/>
      </w:pPr>
      <w:r>
        <w:t>государственных учреждений субъектов Российской Федерации</w:t>
      </w:r>
    </w:p>
    <w:p w:rsidR="00A332A0" w:rsidRDefault="00A332A0">
      <w:pPr>
        <w:pStyle w:val="ConsPlusTitle"/>
        <w:jc w:val="center"/>
      </w:pPr>
      <w:r>
        <w:t>и муниципальных учреждений</w:t>
      </w:r>
    </w:p>
    <w:p w:rsidR="00A332A0" w:rsidRDefault="00A332A0">
      <w:pPr>
        <w:pStyle w:val="ConsPlusNormal"/>
        <w:jc w:val="center"/>
      </w:pPr>
    </w:p>
    <w:p w:rsidR="00A332A0" w:rsidRDefault="00A332A0">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w:t>
      </w:r>
      <w:r>
        <w:lastRenderedPageBreak/>
        <w:t xml:space="preserve">иными нормативными правовыми актами Российской Федерации, предусмотренных в </w:t>
      </w:r>
      <w:hyperlink w:anchor="P14">
        <w:r>
          <w:rPr>
            <w:color w:val="0000FF"/>
          </w:rPr>
          <w:t>разделах II</w:t>
        </w:r>
      </w:hyperlink>
      <w:r>
        <w:t xml:space="preserve"> - </w:t>
      </w:r>
      <w:hyperlink w:anchor="P49">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A332A0" w:rsidRDefault="00A332A0">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A332A0" w:rsidRDefault="00A332A0">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A332A0" w:rsidRDefault="00A332A0">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A332A0" w:rsidRDefault="00A332A0">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A332A0" w:rsidRDefault="00A332A0">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110">
        <w:r>
          <w:rPr>
            <w:color w:val="0000FF"/>
          </w:rPr>
          <w:t>приказом</w:t>
        </w:r>
      </w:hyperlink>
      <w:r>
        <w:t xml:space="preserve"> Минздрава России от 28 июня 2013 г. N 421; </w:t>
      </w:r>
      <w:hyperlink r:id="rId111">
        <w:r>
          <w:rPr>
            <w:color w:val="0000FF"/>
          </w:rPr>
          <w:t>приказом</w:t>
        </w:r>
      </w:hyperlink>
      <w:r>
        <w:t xml:space="preserve"> Минтруда России от 1 июля 2013 г. N 287; </w:t>
      </w:r>
      <w:hyperlink r:id="rId112">
        <w:r>
          <w:rPr>
            <w:color w:val="0000FF"/>
          </w:rPr>
          <w:t>приказом</w:t>
        </w:r>
      </w:hyperlink>
      <w:r>
        <w:t xml:space="preserve"> Минкультуры России от 28 июня 2013 г. N 920; </w:t>
      </w:r>
      <w:hyperlink r:id="rId113">
        <w:r>
          <w:rPr>
            <w:color w:val="0000FF"/>
          </w:rPr>
          <w:t>приказом</w:t>
        </w:r>
      </w:hyperlink>
      <w:r>
        <w:t xml:space="preserve"> Минобрнауки России от 1 февраля 2022 г. N 92, </w:t>
      </w:r>
      <w:hyperlink r:id="rId114">
        <w:r>
          <w:rPr>
            <w:color w:val="0000FF"/>
          </w:rPr>
          <w:t>приказом</w:t>
        </w:r>
      </w:hyperlink>
      <w:r>
        <w:t xml:space="preserve"> Минобрнауки России Федерации от 23 июня 2021 г. N 525; </w:t>
      </w:r>
      <w:hyperlink r:id="rId115">
        <w:r>
          <w:rPr>
            <w:color w:val="0000FF"/>
          </w:rPr>
          <w:t>приказом</w:t>
        </w:r>
      </w:hyperlink>
      <w:r>
        <w:t xml:space="preserve"> Минпросвещения России от 28 марта 2023 г. N 211, предусмотренные в письмах Минобрнауки России от 20 июня 2013 г. </w:t>
      </w:r>
      <w:hyperlink r:id="rId116">
        <w:r>
          <w:rPr>
            <w:color w:val="0000FF"/>
          </w:rPr>
          <w:t>N АП-1073/02</w:t>
        </w:r>
      </w:hyperlink>
      <w:r>
        <w:t xml:space="preserve">, Минкультуры России от 5 августа 2014 г. </w:t>
      </w:r>
      <w:hyperlink r:id="rId117">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A332A0" w:rsidRDefault="00A332A0">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A332A0" w:rsidRDefault="00A332A0">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w:t>
      </w:r>
      <w:r>
        <w:lastRenderedPageBreak/>
        <w:t xml:space="preserve">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6">
        <w:r>
          <w:rPr>
            <w:color w:val="0000FF"/>
          </w:rPr>
          <w:t>разделами I</w:t>
        </w:r>
      </w:hyperlink>
      <w:r>
        <w:t xml:space="preserve"> - </w:t>
      </w:r>
      <w:hyperlink w:anchor="P49">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81">
        <w:r>
          <w:rPr>
            <w:color w:val="0000FF"/>
          </w:rPr>
          <w:t>разделе V</w:t>
        </w:r>
      </w:hyperlink>
      <w:r>
        <w:t xml:space="preserve"> настоящих рекомендаций, обратив особое внимание при применении этих положений учреждениями на:</w:t>
      </w:r>
    </w:p>
    <w:p w:rsidR="00A332A0" w:rsidRDefault="00A332A0">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A332A0" w:rsidRDefault="00A332A0">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A332A0" w:rsidRDefault="00A332A0">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A332A0" w:rsidRDefault="00A332A0">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A332A0" w:rsidRDefault="00A332A0">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A332A0" w:rsidRDefault="00A332A0">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A332A0" w:rsidRDefault="00A332A0">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A332A0" w:rsidRDefault="00A332A0">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A332A0" w:rsidRDefault="00A332A0">
      <w:pPr>
        <w:pStyle w:val="ConsPlusNormal"/>
        <w:spacing w:before="220"/>
        <w:ind w:firstLine="540"/>
        <w:jc w:val="both"/>
      </w:pPr>
      <w:r>
        <w:t xml:space="preserve">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w:t>
      </w:r>
      <w:r>
        <w:lastRenderedPageBreak/>
        <w:t>часов педагогической работы в неделю (в год) за ставку заработной платы за календарный месяц;</w:t>
      </w:r>
    </w:p>
    <w:p w:rsidR="00A332A0" w:rsidRDefault="00A332A0">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18">
        <w:r>
          <w:rPr>
            <w:color w:val="0000FF"/>
          </w:rPr>
          <w:t>справочником</w:t>
        </w:r>
      </w:hyperlink>
      <w:r>
        <w:t xml:space="preserve"> работ и профессий рабочих, Единым квалификационным </w:t>
      </w:r>
      <w:hyperlink r:id="rId119">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20">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A332A0" w:rsidRDefault="00A332A0">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A332A0" w:rsidRDefault="00A332A0">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A332A0" w:rsidRDefault="00A332A0">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A332A0" w:rsidRDefault="00A332A0">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A332A0" w:rsidRDefault="00A332A0">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A332A0" w:rsidRDefault="00A332A0">
      <w:pPr>
        <w:pStyle w:val="ConsPlusNormal"/>
        <w:spacing w:before="220"/>
        <w:ind w:firstLine="540"/>
        <w:jc w:val="both"/>
      </w:pPr>
      <w:r>
        <w:t>34. При применении систем оплаты труда работников учреждений следует обращать внимание на:</w:t>
      </w:r>
    </w:p>
    <w:p w:rsidR="00A332A0" w:rsidRDefault="00A332A0">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A332A0" w:rsidRDefault="00A332A0">
      <w:pPr>
        <w:pStyle w:val="ConsPlusNormal"/>
        <w:spacing w:before="220"/>
        <w:ind w:firstLine="540"/>
        <w:jc w:val="both"/>
      </w:pPr>
      <w:r>
        <w:t xml:space="preserve">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w:t>
      </w:r>
      <w:r>
        <w:lastRenderedPageBreak/>
        <w:t>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A332A0" w:rsidRDefault="00A332A0">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A332A0" w:rsidRDefault="00A332A0">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A332A0" w:rsidRDefault="00A332A0">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A332A0" w:rsidRDefault="00A332A0">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A332A0" w:rsidRDefault="00A332A0">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12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A332A0" w:rsidRDefault="00A332A0">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22">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123">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N 167н.</w:t>
      </w:r>
    </w:p>
    <w:p w:rsidR="00A332A0" w:rsidRDefault="00A332A0">
      <w:pPr>
        <w:pStyle w:val="ConsPlusNormal"/>
        <w:ind w:firstLine="540"/>
        <w:jc w:val="both"/>
      </w:pPr>
    </w:p>
    <w:p w:rsidR="00A332A0" w:rsidRDefault="00A332A0">
      <w:pPr>
        <w:pStyle w:val="ConsPlusTitle"/>
        <w:jc w:val="center"/>
        <w:outlineLvl w:val="0"/>
      </w:pPr>
      <w:r>
        <w:t>IX. Особенности формирования систем оплаты труда работников</w:t>
      </w:r>
    </w:p>
    <w:p w:rsidR="00A332A0" w:rsidRDefault="00A332A0">
      <w:pPr>
        <w:pStyle w:val="ConsPlusTitle"/>
        <w:jc w:val="center"/>
      </w:pPr>
      <w:r>
        <w:t>сферы образования</w:t>
      </w:r>
    </w:p>
    <w:p w:rsidR="00A332A0" w:rsidRDefault="00A332A0">
      <w:pPr>
        <w:pStyle w:val="ConsPlusNormal"/>
        <w:ind w:firstLine="540"/>
        <w:jc w:val="both"/>
      </w:pPr>
    </w:p>
    <w:p w:rsidR="00A332A0" w:rsidRDefault="00A332A0">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A332A0" w:rsidRDefault="00A332A0">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A332A0" w:rsidRDefault="00A332A0">
      <w:pPr>
        <w:pStyle w:val="ConsPlusNormal"/>
        <w:spacing w:before="220"/>
        <w:ind w:firstLine="540"/>
        <w:jc w:val="both"/>
      </w:pPr>
      <w:r>
        <w:t xml:space="preserve">36.2. В целях развития кадрового потенциала, повышения престижности и привлекательности педагогической профессии, снижения внутрирегиональной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w:t>
      </w:r>
      <w:r>
        <w:lastRenderedPageBreak/>
        <w:t>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 а также выплаты, связанные с работой в сельской местности).</w:t>
      </w:r>
    </w:p>
    <w:p w:rsidR="00A332A0" w:rsidRDefault="00A332A0">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A332A0" w:rsidRDefault="00A332A0">
      <w:pPr>
        <w:pStyle w:val="ConsPlusNormal"/>
        <w:spacing w:before="220"/>
        <w:ind w:firstLine="540"/>
        <w:jc w:val="both"/>
      </w:pPr>
      <w: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A332A0" w:rsidRDefault="00A332A0">
      <w:pPr>
        <w:pStyle w:val="ConsPlusNormal"/>
        <w:spacing w:before="220"/>
        <w:ind w:firstLine="540"/>
        <w:jc w:val="both"/>
      </w:pPr>
      <w:r>
        <w:t xml:space="preserve">36.5. 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Российской Федерации, а также учитывая проведение на федеральном уровне работы по подготовке предложений по реализации положений </w:t>
      </w:r>
      <w:hyperlink r:id="rId124">
        <w:r>
          <w:rPr>
            <w:color w:val="0000FF"/>
          </w:rPr>
          <w:t>части 8</w:t>
        </w:r>
      </w:hyperlink>
      <w:r>
        <w:t xml:space="preserve"> и </w:t>
      </w:r>
      <w:hyperlink r:id="rId125">
        <w:r>
          <w:rPr>
            <w:color w:val="0000FF"/>
          </w:rPr>
          <w:t>9 статьи 144</w:t>
        </w:r>
      </w:hyperlink>
      <w:r>
        <w:t xml:space="preserve"> Трудового кодекса Российской Федерации,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rsidR="00A332A0" w:rsidRDefault="00A332A0">
      <w:pPr>
        <w:pStyle w:val="ConsPlusNormal"/>
        <w:spacing w:before="220"/>
        <w:ind w:firstLine="540"/>
        <w:jc w:val="both"/>
      </w:pPr>
      <w: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w:t>
      </w:r>
    </w:p>
    <w:p w:rsidR="00A332A0" w:rsidRDefault="00A332A0">
      <w:pPr>
        <w:pStyle w:val="ConsPlusNormal"/>
        <w:spacing w:before="220"/>
        <w:ind w:firstLine="540"/>
        <w:jc w:val="both"/>
      </w:pPr>
      <w:r>
        <w:t>б) учитывать, что квалификационные уровни ПКГ педагогических работников, как должностей работников, имеющих важное социальное значение &lt;1&gt;,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w:t>
      </w:r>
    </w:p>
    <w:p w:rsidR="00A332A0" w:rsidRDefault="00A332A0">
      <w:pPr>
        <w:pStyle w:val="ConsPlusNormal"/>
        <w:spacing w:before="220"/>
        <w:ind w:firstLine="540"/>
        <w:jc w:val="both"/>
      </w:pPr>
      <w:r>
        <w:t>--------------------------------</w:t>
      </w:r>
    </w:p>
    <w:p w:rsidR="00A332A0" w:rsidRDefault="00A332A0">
      <w:pPr>
        <w:pStyle w:val="ConsPlusNormal"/>
        <w:spacing w:before="220"/>
        <w:ind w:firstLine="540"/>
        <w:jc w:val="both"/>
      </w:pPr>
      <w:r>
        <w:t xml:space="preserve">&lt;1&gt; Основание </w:t>
      </w:r>
      <w:hyperlink r:id="rId126">
        <w:r>
          <w:rPr>
            <w:color w:val="0000FF"/>
          </w:rPr>
          <w:t>приказ</w:t>
        </w:r>
      </w:hyperlink>
      <w:r>
        <w:t xml:space="preserve"> Минздравсоцразвития России от 6 августа 2007 г. N 525 "О профессиональных квалификационных группах и утверждении критериев отнесения профессий </w:t>
      </w:r>
      <w:r>
        <w:lastRenderedPageBreak/>
        <w:t>рабочих и должностей служащих к профессиональным квалификационным группам"</w:t>
      </w:r>
    </w:p>
    <w:p w:rsidR="00A332A0" w:rsidRDefault="00A332A0">
      <w:pPr>
        <w:pStyle w:val="ConsPlusNormal"/>
        <w:ind w:firstLine="540"/>
        <w:jc w:val="both"/>
      </w:pPr>
    </w:p>
    <w:p w:rsidR="00A332A0" w:rsidRDefault="00A332A0">
      <w:pPr>
        <w:pStyle w:val="ConsPlusNormal"/>
        <w:ind w:firstLine="540"/>
        <w:jc w:val="both"/>
      </w:pPr>
      <w:r>
        <w:t>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w:t>
      </w:r>
    </w:p>
    <w:p w:rsidR="00A332A0" w:rsidRDefault="00A332A0">
      <w:pPr>
        <w:pStyle w:val="ConsPlusNormal"/>
        <w:spacing w:before="220"/>
        <w:ind w:firstLine="540"/>
        <w:jc w:val="both"/>
      </w:pPr>
      <w:r>
        <w:t>г) провести работу по упорядочению применяемых наименований и видов выплат в структуре заработной платы;</w:t>
      </w:r>
    </w:p>
    <w:p w:rsidR="00A332A0" w:rsidRDefault="00A332A0">
      <w:pPr>
        <w:pStyle w:val="ConsPlusNormal"/>
        <w:spacing w:before="220"/>
        <w:ind w:firstLine="540"/>
        <w:jc w:val="both"/>
      </w:pPr>
      <w:r>
        <w:t>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w:t>
      </w:r>
    </w:p>
    <w:p w:rsidR="00A332A0" w:rsidRDefault="00A332A0">
      <w:pPr>
        <w:pStyle w:val="ConsPlusNormal"/>
        <w:spacing w:before="220"/>
        <w:ind w:firstLine="540"/>
        <w:jc w:val="both"/>
      </w:pPr>
      <w:r>
        <w:t>36.5.1. Рекомендуемый единый перечень видов выплат компенсационного характера:</w:t>
      </w:r>
    </w:p>
    <w:p w:rsidR="00A332A0" w:rsidRDefault="00A332A0">
      <w:pPr>
        <w:pStyle w:val="ConsPlusNormal"/>
        <w:spacing w:before="220"/>
        <w:ind w:firstLine="540"/>
        <w:jc w:val="both"/>
      </w:pPr>
      <w:r>
        <w:t xml:space="preserve">а) выплаты, предусмотренные Трудовым </w:t>
      </w:r>
      <w:hyperlink r:id="rId127">
        <w:r>
          <w:rPr>
            <w:color w:val="0000FF"/>
          </w:rPr>
          <w:t>кодексом</w:t>
        </w:r>
      </w:hyperlink>
      <w:r>
        <w:t xml:space="preserve"> Российской Федерации и иными нормативными правовыми актами Российской Федерации;</w:t>
      </w:r>
    </w:p>
    <w:p w:rsidR="00A332A0" w:rsidRDefault="00A332A0">
      <w:pPr>
        <w:pStyle w:val="ConsPlusNormal"/>
        <w:spacing w:before="220"/>
        <w:ind w:firstLine="540"/>
        <w:jc w:val="both"/>
      </w:pPr>
      <w:r>
        <w:t>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w:t>
      </w:r>
    </w:p>
    <w:p w:rsidR="00A332A0" w:rsidRDefault="00A332A0">
      <w:pPr>
        <w:pStyle w:val="ConsPlusNormal"/>
        <w:spacing w:before="220"/>
        <w:ind w:firstLine="540"/>
        <w:jc w:val="both"/>
      </w:pPr>
      <w: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rsidR="00A332A0" w:rsidRDefault="00A332A0">
      <w:pPr>
        <w:pStyle w:val="ConsPlusNormal"/>
        <w:spacing w:before="220"/>
        <w:ind w:firstLine="540"/>
        <w:jc w:val="both"/>
      </w:pPr>
      <w:r>
        <w:t>- проверку письменных работ с учетом фактического объема учебной нагрузки;</w:t>
      </w:r>
    </w:p>
    <w:p w:rsidR="00A332A0" w:rsidRDefault="00A332A0">
      <w:pPr>
        <w:pStyle w:val="ConsPlusNormal"/>
        <w:spacing w:before="220"/>
        <w:ind w:firstLine="540"/>
        <w:jc w:val="both"/>
      </w:pPr>
      <w:r>
        <w:t>- заведование учебными кабинетами, лабораториями;</w:t>
      </w:r>
    </w:p>
    <w:p w:rsidR="00A332A0" w:rsidRDefault="00A332A0">
      <w:pPr>
        <w:pStyle w:val="ConsPlusNormal"/>
        <w:spacing w:before="220"/>
        <w:ind w:firstLine="540"/>
        <w:jc w:val="both"/>
      </w:pPr>
      <w:r>
        <w:t>- заведование мастерскими, учебно-опытными участками;</w:t>
      </w:r>
    </w:p>
    <w:p w:rsidR="00A332A0" w:rsidRDefault="00A332A0">
      <w:pPr>
        <w:pStyle w:val="ConsPlusNormal"/>
        <w:spacing w:before="220"/>
        <w:ind w:firstLine="540"/>
        <w:jc w:val="both"/>
      </w:pPr>
      <w:r>
        <w:t>-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"педагог-методист";</w:t>
      </w:r>
    </w:p>
    <w:p w:rsidR="00A332A0" w:rsidRDefault="00A332A0">
      <w:pPr>
        <w:pStyle w:val="ConsPlusNormal"/>
        <w:spacing w:before="220"/>
        <w:ind w:firstLine="540"/>
        <w:jc w:val="both"/>
      </w:pPr>
      <w:r>
        <w:t>- выполнение дополнительной работы, связанной с методической деятельностью, педагогическими работниками, имеющими квалификационную категорию "педагог-методист";</w:t>
      </w:r>
    </w:p>
    <w:p w:rsidR="00A332A0" w:rsidRDefault="00A332A0">
      <w:pPr>
        <w:pStyle w:val="ConsPlusNormal"/>
        <w:spacing w:before="220"/>
        <w:ind w:firstLine="540"/>
        <w:jc w:val="both"/>
      </w:pPr>
      <w:r>
        <w:t>- выполнение дополнительной работы, связанной с наставничеством, педагогическими работниками, имеющими квалификационную категорию "педагог-наставник";</w:t>
      </w:r>
    </w:p>
    <w:p w:rsidR="00A332A0" w:rsidRDefault="00A332A0">
      <w:pPr>
        <w:pStyle w:val="ConsPlusNormal"/>
        <w:spacing w:before="220"/>
        <w:ind w:firstLine="540"/>
        <w:jc w:val="both"/>
      </w:pPr>
      <w:r>
        <w:t>в) выплаты за особенности работы в образовательных организациях:</w:t>
      </w:r>
    </w:p>
    <w:p w:rsidR="00A332A0" w:rsidRDefault="00A332A0">
      <w:pPr>
        <w:pStyle w:val="ConsPlusNormal"/>
        <w:spacing w:before="220"/>
        <w:ind w:firstLine="540"/>
        <w:jc w:val="both"/>
      </w:pPr>
      <w:r>
        <w:t>-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w:t>
      </w:r>
    </w:p>
    <w:p w:rsidR="00A332A0" w:rsidRDefault="00A332A0">
      <w:pPr>
        <w:pStyle w:val="ConsPlusNormal"/>
        <w:spacing w:before="220"/>
        <w:ind w:firstLine="540"/>
        <w:jc w:val="both"/>
      </w:pPr>
      <w:r>
        <w:t>-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w:t>
      </w:r>
    </w:p>
    <w:p w:rsidR="00A332A0" w:rsidRDefault="00A332A0">
      <w:pPr>
        <w:pStyle w:val="ConsPlusNormal"/>
        <w:spacing w:before="220"/>
        <w:ind w:firstLine="540"/>
        <w:jc w:val="both"/>
      </w:pPr>
      <w: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w:t>
      </w:r>
      <w:r>
        <w:lastRenderedPageBreak/>
        <w:t>том числе с применением электронного обучения и/или дистанционных образовательных технологий);</w:t>
      </w:r>
    </w:p>
    <w:p w:rsidR="00A332A0" w:rsidRDefault="00A332A0">
      <w:pPr>
        <w:pStyle w:val="ConsPlusNormal"/>
        <w:spacing w:before="220"/>
        <w:ind w:firstLine="540"/>
        <w:jc w:val="both"/>
      </w:pPr>
      <w:r>
        <w:t>-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w:t>
      </w:r>
    </w:p>
    <w:p w:rsidR="00A332A0" w:rsidRDefault="00A332A0">
      <w:pPr>
        <w:pStyle w:val="ConsPlusNormal"/>
        <w:spacing w:before="220"/>
        <w:ind w:firstLine="540"/>
        <w:jc w:val="both"/>
      </w:pPr>
      <w:r>
        <w:t>-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w:t>
      </w:r>
    </w:p>
    <w:p w:rsidR="00A332A0" w:rsidRDefault="00A332A0">
      <w:pPr>
        <w:pStyle w:val="ConsPlusNormal"/>
        <w:spacing w:before="220"/>
        <w:ind w:firstLine="540"/>
        <w:jc w:val="both"/>
      </w:pPr>
      <w:r>
        <w:t>-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A332A0" w:rsidRDefault="00A332A0">
      <w:pPr>
        <w:pStyle w:val="ConsPlusNormal"/>
        <w:spacing w:before="220"/>
        <w:ind w:firstLine="540"/>
        <w:jc w:val="both"/>
      </w:pPr>
      <w:r>
        <w:t>- особенности работы в образовательных организациях, созданных при исправительных учреждениях уголовно-исполнительной системы.</w:t>
      </w:r>
    </w:p>
    <w:p w:rsidR="00A332A0" w:rsidRDefault="00A332A0">
      <w:pPr>
        <w:pStyle w:val="ConsPlusNormal"/>
        <w:spacing w:before="220"/>
        <w:ind w:firstLine="540"/>
        <w:jc w:val="both"/>
      </w:pPr>
      <w:r>
        <w:t>36.5.2. Рекомендуемый единый перечень видов выплат стимулирующего характера:</w:t>
      </w:r>
    </w:p>
    <w:p w:rsidR="00A332A0" w:rsidRDefault="00A332A0">
      <w:pPr>
        <w:pStyle w:val="ConsPlusNormal"/>
        <w:spacing w:before="220"/>
        <w:ind w:firstLine="540"/>
        <w:jc w:val="both"/>
      </w:pPr>
      <w:r>
        <w:t>- за наличие первой или высшей квалификационной категории;</w:t>
      </w:r>
    </w:p>
    <w:p w:rsidR="00A332A0" w:rsidRDefault="00A332A0">
      <w:pPr>
        <w:pStyle w:val="ConsPlusNormal"/>
        <w:spacing w:before="220"/>
        <w:ind w:firstLine="540"/>
        <w:jc w:val="both"/>
      </w:pPr>
      <w:r>
        <w:t>- за работу в сельской местности;</w:t>
      </w:r>
    </w:p>
    <w:p w:rsidR="00A332A0" w:rsidRDefault="00A332A0">
      <w:pPr>
        <w:pStyle w:val="ConsPlusNormal"/>
        <w:spacing w:before="220"/>
        <w:ind w:firstLine="540"/>
        <w:jc w:val="both"/>
      </w:pPr>
      <w:r>
        <w:t>- молодым специалистам, осуществляющим педагогическую деятельность;</w:t>
      </w:r>
    </w:p>
    <w:p w:rsidR="00A332A0" w:rsidRDefault="00A332A0">
      <w:pPr>
        <w:pStyle w:val="ConsPlusNormal"/>
        <w:spacing w:before="220"/>
        <w:ind w:firstLine="540"/>
        <w:jc w:val="both"/>
      </w:pPr>
      <w:r>
        <w:t>- вознаграждение по итогам работы (размер вознаграждения определяется на основе выполнения педагогическими работниками показателей и критериев).</w:t>
      </w:r>
    </w:p>
    <w:p w:rsidR="00A332A0" w:rsidRDefault="00A332A0">
      <w:pPr>
        <w:pStyle w:val="ConsPlusNormal"/>
        <w:spacing w:before="220"/>
        <w:ind w:firstLine="540"/>
        <w:jc w:val="both"/>
      </w:pPr>
      <w: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p>
    <w:p w:rsidR="00A332A0" w:rsidRDefault="00A332A0">
      <w:pPr>
        <w:pStyle w:val="ConsPlusNormal"/>
        <w:spacing w:before="220"/>
        <w:ind w:firstLine="540"/>
        <w:jc w:val="both"/>
      </w:pPr>
      <w:r>
        <w:t>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A332A0" w:rsidRDefault="00A332A0">
      <w:pPr>
        <w:pStyle w:val="ConsPlusNormal"/>
        <w:spacing w:before="220"/>
        <w:ind w:firstLine="540"/>
        <w:jc w:val="both"/>
      </w:pPr>
      <w:r>
        <w:t>а)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128">
        <w:r>
          <w:rPr>
            <w:color w:val="0000FF"/>
          </w:rPr>
          <w:t>письмо</w:t>
        </w:r>
      </w:hyperlink>
      <w:r>
        <w:t xml:space="preserve"> Минобрнауки России от 29 декабря 2017 г. N ВП-1992/02);</w:t>
      </w:r>
    </w:p>
    <w:p w:rsidR="00A332A0" w:rsidRDefault="00A332A0">
      <w:pPr>
        <w:pStyle w:val="ConsPlusNormal"/>
        <w:spacing w:before="220"/>
        <w:ind w:firstLine="540"/>
        <w:jc w:val="both"/>
      </w:pPr>
      <w:r>
        <w:t>б)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w:t>
      </w:r>
      <w:hyperlink r:id="rId129">
        <w:r>
          <w:rPr>
            <w:color w:val="0000FF"/>
          </w:rPr>
          <w:t>письмо</w:t>
        </w:r>
      </w:hyperlink>
      <w:r>
        <w:t xml:space="preserve"> Минпросвещения России от 12 мая 2020 г. N ВБ-1011/08);</w:t>
      </w:r>
    </w:p>
    <w:p w:rsidR="00A332A0" w:rsidRDefault="00A332A0">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130">
        <w:r>
          <w:rPr>
            <w:color w:val="0000FF"/>
          </w:rPr>
          <w:t>N ВБ-1159/08</w:t>
        </w:r>
      </w:hyperlink>
      <w:r>
        <w:t xml:space="preserve">, от 7 сентября 2020 г. </w:t>
      </w:r>
      <w:hyperlink r:id="rId131">
        <w:r>
          <w:rPr>
            <w:color w:val="0000FF"/>
          </w:rPr>
          <w:t>N ВБ-1700/08</w:t>
        </w:r>
      </w:hyperlink>
      <w:r>
        <w:t>);</w:t>
      </w:r>
    </w:p>
    <w:p w:rsidR="00A332A0" w:rsidRDefault="00A332A0">
      <w:pPr>
        <w:pStyle w:val="ConsPlusNormal"/>
        <w:spacing w:before="220"/>
        <w:ind w:firstLine="540"/>
        <w:jc w:val="both"/>
      </w:pPr>
      <w:r>
        <w:lastRenderedPageBreak/>
        <w:t xml:space="preserve">г) разъяснений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 </w:t>
      </w:r>
      <w:hyperlink r:id="rId132">
        <w:r>
          <w:rPr>
            <w:color w:val="0000FF"/>
          </w:rPr>
          <w:t>письмо</w:t>
        </w:r>
      </w:hyperlink>
      <w:r>
        <w:t xml:space="preserve"> Минпросвещения России от 6 декабря 2023 г. N АБ-5037/05;</w:t>
      </w:r>
    </w:p>
    <w:p w:rsidR="00A332A0" w:rsidRDefault="00A332A0">
      <w:pPr>
        <w:pStyle w:val="ConsPlusNormal"/>
        <w:spacing w:before="220"/>
        <w:ind w:firstLine="540"/>
        <w:jc w:val="both"/>
      </w:pPr>
      <w:r>
        <w:t>д) положений Отраслевого соглашения по организациям, находящимся в ведении Министерства просвещения Российской Федерации, заключаемого между Минпросвещения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rsidR="00A332A0" w:rsidRDefault="00A332A0">
      <w:pPr>
        <w:pStyle w:val="ConsPlusNormal"/>
        <w:spacing w:before="220"/>
        <w:ind w:firstLine="540"/>
        <w:jc w:val="both"/>
      </w:pPr>
      <w:r>
        <w:t>е) 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Минобрнауки России и Общероссийским Профсоюзом образования, рекомендуемого к использованию при заключении региональных отраслевых соглашений; рекомендуемых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A332A0" w:rsidRDefault="00A332A0">
      <w:pPr>
        <w:pStyle w:val="ConsPlusNormal"/>
        <w:spacing w:before="220"/>
        <w:ind w:firstLine="540"/>
        <w:jc w:val="both"/>
      </w:pPr>
      <w:r>
        <w:t xml:space="preserve">ж) </w:t>
      </w:r>
      <w:hyperlink r:id="rId133">
        <w:r>
          <w:rPr>
            <w:color w:val="0000FF"/>
          </w:rPr>
          <w:t>примерного 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Минпросвещения России от 3 ноября 2023 г. N 829 (зарегистрирован Минюстом России от 7 декабря 2023 г., регистрационный номер N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работников по квалификационным уровням профессионально-квалификационных групп;</w:t>
      </w:r>
    </w:p>
    <w:p w:rsidR="00A332A0" w:rsidRDefault="00A332A0">
      <w:pPr>
        <w:pStyle w:val="ConsPlusNormal"/>
        <w:spacing w:before="220"/>
        <w:ind w:firstLine="540"/>
        <w:jc w:val="both"/>
      </w:pPr>
      <w:r>
        <w:t xml:space="preserve">з) </w:t>
      </w:r>
      <w:hyperlink r:id="rId134">
        <w:r>
          <w:rPr>
            <w:color w:val="0000FF"/>
          </w:rPr>
          <w:t>примерного 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утвержденного приказом Минобрнауки России от 1 февраля 2021 г. N 71 (зарегистрирован Минюстом России от 20 апреля 2021 г., регистрационный N 63182) с учетом его актуализации,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работников по квалификационным уровням профессиональных квалификационных групп.</w:t>
      </w:r>
    </w:p>
    <w:p w:rsidR="00A332A0" w:rsidRDefault="00A332A0">
      <w:pPr>
        <w:pStyle w:val="ConsPlusNormal"/>
        <w:spacing w:before="220"/>
        <w:ind w:firstLine="540"/>
        <w:jc w:val="both"/>
      </w:pPr>
      <w: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35">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A332A0" w:rsidRDefault="00A332A0">
      <w:pPr>
        <w:pStyle w:val="ConsPlusNormal"/>
        <w:spacing w:before="220"/>
        <w:ind w:firstLine="540"/>
        <w:jc w:val="both"/>
      </w:pPr>
      <w:r>
        <w:t xml:space="preserve">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w:t>
      </w:r>
      <w:r>
        <w:lastRenderedPageBreak/>
        <w:t>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w:t>
      </w:r>
    </w:p>
    <w:p w:rsidR="00A332A0" w:rsidRDefault="00A332A0">
      <w:pPr>
        <w:pStyle w:val="ConsPlusNormal"/>
        <w:spacing w:before="220"/>
        <w:ind w:firstLine="540"/>
        <w:jc w:val="both"/>
      </w:pPr>
      <w:r>
        <w:t>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 25, 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"должностной оклад" (оклад) при оплате таких работников не применяется.</w:t>
      </w:r>
    </w:p>
    <w:p w:rsidR="00A332A0" w:rsidRDefault="00A332A0">
      <w:pPr>
        <w:pStyle w:val="ConsPlusNormal"/>
        <w:spacing w:before="220"/>
        <w:ind w:firstLine="540"/>
        <w:jc w:val="both"/>
      </w:pPr>
      <w: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с учетом </w:t>
      </w:r>
      <w:hyperlink r:id="rId136">
        <w:r>
          <w:rPr>
            <w:color w:val="0000FF"/>
          </w:rPr>
          <w:t>части третьей статьи 333</w:t>
        </w:r>
      </w:hyperlink>
      <w:r>
        <w:t xml:space="preserve"> Трудового кодекса Российской Федерации.</w:t>
      </w:r>
    </w:p>
    <w:p w:rsidR="00A332A0" w:rsidRDefault="00A332A0">
      <w:pPr>
        <w:pStyle w:val="ConsPlusNormal"/>
        <w:spacing w:before="220"/>
        <w:ind w:firstLine="540"/>
        <w:jc w:val="both"/>
      </w:pPr>
      <w:r>
        <w:t>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A332A0" w:rsidRDefault="00A332A0">
      <w:pPr>
        <w:pStyle w:val="ConsPlusNormal"/>
        <w:spacing w:before="220"/>
        <w:ind w:firstLine="540"/>
        <w:jc w:val="both"/>
      </w:pPr>
      <w:r>
        <w:t xml:space="preserve">36.7.2. В системах оплаты труда педагогических работников, поименованных в </w:t>
      </w:r>
      <w:hyperlink r:id="rId137">
        <w:r>
          <w:rPr>
            <w:color w:val="0000FF"/>
          </w:rPr>
          <w:t>пунктах 2.3</w:t>
        </w:r>
      </w:hyperlink>
      <w:r>
        <w:t xml:space="preserve"> - </w:t>
      </w:r>
      <w:hyperlink r:id="rId138">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A332A0" w:rsidRDefault="00A332A0">
      <w:pPr>
        <w:pStyle w:val="ConsPlusNormal"/>
        <w:spacing w:before="220"/>
        <w:ind w:firstLine="540"/>
        <w:jc w:val="both"/>
      </w:pPr>
      <w:r>
        <w:t xml:space="preserve">а) для педагогических работников, поименованных в </w:t>
      </w:r>
      <w:hyperlink r:id="rId139">
        <w:r>
          <w:rPr>
            <w:color w:val="0000FF"/>
          </w:rPr>
          <w:t>пунктах 2.3</w:t>
        </w:r>
      </w:hyperlink>
      <w:r>
        <w:t xml:space="preserve"> - </w:t>
      </w:r>
      <w:hyperlink r:id="rId140">
        <w:r>
          <w:rPr>
            <w:color w:val="0000FF"/>
          </w:rPr>
          <w:t>2.7</w:t>
        </w:r>
      </w:hyperlink>
      <w:r>
        <w:t xml:space="preserve"> и в </w:t>
      </w:r>
      <w:hyperlink r:id="rId141">
        <w:r>
          <w:rPr>
            <w:color w:val="0000FF"/>
          </w:rPr>
          <w:t>подпункте 2.8.1</w:t>
        </w:r>
      </w:hyperlink>
      <w:r>
        <w:t xml:space="preserve"> приказа N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A332A0" w:rsidRDefault="00A332A0">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42">
        <w:r>
          <w:rPr>
            <w:color w:val="0000FF"/>
          </w:rPr>
          <w:t>подпунктом 2.8.2</w:t>
        </w:r>
      </w:hyperlink>
      <w:r>
        <w:t xml:space="preserve"> приказа N 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A332A0" w:rsidRDefault="00A332A0">
      <w:pPr>
        <w:pStyle w:val="ConsPlusNormal"/>
        <w:spacing w:before="220"/>
        <w:ind w:firstLine="540"/>
        <w:jc w:val="both"/>
      </w:pPr>
      <w:r>
        <w:lastRenderedPageBreak/>
        <w:t xml:space="preserve">36.7.3. Согласно </w:t>
      </w:r>
      <w:hyperlink r:id="rId143">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A332A0" w:rsidRDefault="00A332A0">
      <w:pPr>
        <w:pStyle w:val="ConsPlusNormal"/>
        <w:spacing w:before="220"/>
        <w:ind w:firstLine="540"/>
        <w:jc w:val="both"/>
      </w:pPr>
      <w: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достигающем 18 часов в неделю, и виде педагогической работы, которая будет выполняться им в счет догрузки без дополнительной оплаты.</w:t>
      </w:r>
    </w:p>
    <w:p w:rsidR="00A332A0" w:rsidRDefault="00A332A0">
      <w:pPr>
        <w:pStyle w:val="ConsPlusNormal"/>
        <w:spacing w:before="220"/>
        <w:ind w:firstLine="540"/>
        <w:jc w:val="both"/>
      </w:pPr>
      <w:r>
        <w:t xml:space="preserve">36.8. Согласно </w:t>
      </w:r>
      <w:hyperlink r:id="rId144">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45">
        <w:r>
          <w:rPr>
            <w:color w:val="0000FF"/>
          </w:rPr>
          <w:t>пунктом 6.1</w:t>
        </w:r>
      </w:hyperlink>
      <w:r>
        <w:t xml:space="preserve"> приложения N 2 к приказу N 1601, с учетом которого:</w:t>
      </w:r>
    </w:p>
    <w:p w:rsidR="00A332A0" w:rsidRDefault="00A332A0">
      <w:pPr>
        <w:pStyle w:val="ConsPlusNormal"/>
        <w:spacing w:before="220"/>
        <w:ind w:firstLine="540"/>
        <w:jc w:val="both"/>
      </w:pPr>
      <w: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A332A0" w:rsidRDefault="00A332A0">
      <w:pPr>
        <w:pStyle w:val="ConsPlusNormal"/>
        <w:spacing w:before="220"/>
        <w:ind w:firstLine="540"/>
        <w:jc w:val="both"/>
      </w:pPr>
      <w: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A332A0" w:rsidRDefault="00A332A0">
      <w:pPr>
        <w:pStyle w:val="ConsPlusNormal"/>
        <w:spacing w:before="220"/>
        <w:ind w:firstLine="540"/>
        <w:jc w:val="both"/>
      </w:pPr>
      <w:r>
        <w:t xml:space="preserve">36.8.1. При этом следует иметь в виду, что в соответствии с </w:t>
      </w:r>
      <w:hyperlink r:id="rId146">
        <w:r>
          <w:rPr>
            <w:color w:val="0000FF"/>
          </w:rPr>
          <w:t>подпунктами 7.1.2</w:t>
        </w:r>
      </w:hyperlink>
      <w:r>
        <w:t xml:space="preserve"> и </w:t>
      </w:r>
      <w:hyperlink r:id="rId147">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A332A0" w:rsidRDefault="00A332A0">
      <w:pPr>
        <w:pStyle w:val="ConsPlusNormal"/>
        <w:spacing w:before="220"/>
        <w:ind w:firstLine="540"/>
        <w:jc w:val="both"/>
      </w:pPr>
      <w:r>
        <w:t>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A332A0" w:rsidRDefault="00A332A0">
      <w:pPr>
        <w:pStyle w:val="ConsPlusNormal"/>
        <w:spacing w:before="220"/>
        <w:ind w:firstLine="540"/>
        <w:jc w:val="both"/>
      </w:pPr>
      <w:r>
        <w:t>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Минобрнауки России, поименованными в пункте 6.3 приложения 2 к приказу N 1601. При расчете норм времени педагогических работников, отнесенных к профессорско-преподавательскому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w:t>
      </w:r>
    </w:p>
    <w:p w:rsidR="00A332A0" w:rsidRDefault="00A332A0">
      <w:pPr>
        <w:pStyle w:val="ConsPlusNormal"/>
        <w:spacing w:before="220"/>
        <w:ind w:firstLine="540"/>
        <w:jc w:val="both"/>
      </w:pPr>
      <w:r>
        <w:lastRenderedPageBreak/>
        <w:t>36.8.4. При применении пункта 6.3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332A0" w:rsidRDefault="00A332A0">
      <w:pPr>
        <w:pStyle w:val="ConsPlusNormal"/>
        <w:spacing w:before="220"/>
        <w:ind w:firstLine="540"/>
        <w:jc w:val="both"/>
      </w:pPr>
      <w: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A332A0" w:rsidRDefault="00A332A0">
      <w:pPr>
        <w:pStyle w:val="ConsPlusNormal"/>
        <w:spacing w:before="220"/>
        <w:ind w:firstLine="540"/>
        <w:jc w:val="both"/>
      </w:pPr>
      <w:r>
        <w:t>а) занимаемая педагогическим работником должность;</w:t>
      </w:r>
    </w:p>
    <w:p w:rsidR="00A332A0" w:rsidRDefault="00A332A0">
      <w:pPr>
        <w:pStyle w:val="ConsPlusNormal"/>
        <w:spacing w:before="220"/>
        <w:ind w:firstLine="540"/>
        <w:jc w:val="both"/>
      </w:pPr>
      <w:r>
        <w:t>б) нормы времени по видам учебной деятельности, утвержденные локальным нормативным актом организации;</w:t>
      </w:r>
    </w:p>
    <w:p w:rsidR="00A332A0" w:rsidRDefault="00A332A0">
      <w:pPr>
        <w:pStyle w:val="ConsPlusNormal"/>
        <w:spacing w:before="220"/>
        <w:ind w:firstLine="540"/>
        <w:jc w:val="both"/>
      </w:pPr>
      <w:r>
        <w:t>в) положения раздела VII приложения к приказу Минобрнауки России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A332A0" w:rsidRDefault="00A332A0">
      <w:pPr>
        <w:pStyle w:val="ConsPlusNormal"/>
        <w:spacing w:before="220"/>
        <w:ind w:firstLine="540"/>
        <w:jc w:val="both"/>
      </w:pPr>
      <w:r>
        <w:t>36.9. Согласно пункту 4.1 раздела IV и пункту 5.1 раздела V приложения к приказу Минобрнауки России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A332A0" w:rsidRDefault="00A332A0">
      <w:pPr>
        <w:pStyle w:val="ConsPlusNormal"/>
        <w:spacing w:before="220"/>
        <w:ind w:firstLine="540"/>
        <w:jc w:val="both"/>
      </w:pPr>
      <w: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Минобрнауки России от 11 мая 2016 г. N 536, установленных для режима рабочего времени работников в каникулярное время.</w:t>
      </w:r>
    </w:p>
    <w:p w:rsidR="00A332A0" w:rsidRDefault="00A332A0">
      <w:pPr>
        <w:pStyle w:val="ConsPlusNormal"/>
        <w:spacing w:before="220"/>
        <w:ind w:firstLine="540"/>
        <w:jc w:val="both"/>
      </w:pPr>
      <w: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A332A0" w:rsidRDefault="00A332A0">
      <w:pPr>
        <w:pStyle w:val="ConsPlusNormal"/>
        <w:spacing w:before="220"/>
        <w:ind w:firstLine="540"/>
        <w:jc w:val="both"/>
      </w:pPr>
      <w:r>
        <w:t xml:space="preserve">36.10. При переводе в соответствии с частью 8 статьи 3 Федерального закона от 30 апреля 2021 г. N 127-ФЗ "О внесении изменений в федеральный закон "О физической культуре и спорте в </w:t>
      </w:r>
      <w:r>
        <w:lastRenderedPageBreak/>
        <w:t>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rsidR="00A332A0" w:rsidRDefault="00A332A0">
      <w:pPr>
        <w:pStyle w:val="ConsPlusNormal"/>
        <w:spacing w:before="220"/>
        <w:ind w:firstLine="540"/>
        <w:jc w:val="both"/>
      </w:pPr>
      <w:r>
        <w:t>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настоящих Рекомендаций</w:t>
      </w:r>
    </w:p>
    <w:p w:rsidR="00A332A0" w:rsidRDefault="00A332A0">
      <w:pPr>
        <w:pStyle w:val="ConsPlusNormal"/>
        <w:spacing w:before="220"/>
        <w:ind w:firstLine="540"/>
        <w:jc w:val="both"/>
      </w:pPr>
      <w:r>
        <w:t>36.10.2. В отношении тренеров-преподавателей, переведенных с должностей "тренеров" и "старших тренеров"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утвержденные Минспортом России совместно с Рособрнадзором и Роспотребнадзором по согласованию с Минпросвещения России.</w:t>
      </w:r>
    </w:p>
    <w:p w:rsidR="00A332A0" w:rsidRDefault="00A332A0">
      <w:pPr>
        <w:pStyle w:val="ConsPlusNormal"/>
        <w:spacing w:before="220"/>
        <w:ind w:firstLine="540"/>
        <w:jc w:val="both"/>
      </w:pPr>
      <w:r>
        <w:t>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rsidR="00A332A0" w:rsidRDefault="00A332A0">
      <w:pPr>
        <w:pStyle w:val="ConsPlusNormal"/>
        <w:spacing w:before="220"/>
        <w:ind w:firstLine="540"/>
        <w:jc w:val="both"/>
      </w:pPr>
      <w:r>
        <w:t>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rsidR="00A332A0" w:rsidRDefault="00A332A0">
      <w:pPr>
        <w:pStyle w:val="ConsPlusNormal"/>
        <w:spacing w:before="220"/>
        <w:ind w:firstLine="540"/>
        <w:jc w:val="both"/>
      </w:pPr>
      <w: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rsidR="00A332A0" w:rsidRDefault="00A332A0">
      <w:pPr>
        <w:pStyle w:val="ConsPlusNormal"/>
        <w:ind w:firstLine="540"/>
        <w:jc w:val="both"/>
      </w:pPr>
    </w:p>
    <w:p w:rsidR="00A332A0" w:rsidRDefault="00A332A0">
      <w:pPr>
        <w:pStyle w:val="ConsPlusTitle"/>
        <w:jc w:val="center"/>
        <w:outlineLvl w:val="0"/>
      </w:pPr>
      <w:r>
        <w:t>X. Особенности формирования систем оплаты труда работников</w:t>
      </w:r>
    </w:p>
    <w:p w:rsidR="00A332A0" w:rsidRDefault="00A332A0">
      <w:pPr>
        <w:pStyle w:val="ConsPlusTitle"/>
        <w:jc w:val="center"/>
      </w:pPr>
      <w:r>
        <w:t>государственных и муниципальных учреждений здравоохранения</w:t>
      </w:r>
    </w:p>
    <w:p w:rsidR="00A332A0" w:rsidRDefault="00A332A0">
      <w:pPr>
        <w:pStyle w:val="ConsPlusNormal"/>
        <w:jc w:val="right"/>
      </w:pPr>
    </w:p>
    <w:p w:rsidR="00A332A0" w:rsidRDefault="00A332A0">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A332A0" w:rsidRDefault="00A332A0">
      <w:pPr>
        <w:pStyle w:val="ConsPlusNormal"/>
        <w:spacing w:before="220"/>
        <w:ind w:firstLine="540"/>
        <w:jc w:val="both"/>
      </w:pPr>
      <w:r>
        <w:t>а) обеспечение в 2024 году сохранения установленных Указом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A332A0" w:rsidRDefault="00A332A0">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A332A0" w:rsidRDefault="00A332A0">
      <w:pPr>
        <w:pStyle w:val="ConsPlusNormal"/>
        <w:spacing w:before="220"/>
        <w:ind w:firstLine="540"/>
        <w:jc w:val="both"/>
      </w:pPr>
      <w:r>
        <w:t xml:space="preserve">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w:t>
      </w:r>
      <w:r>
        <w:lastRenderedPageBreak/>
        <w:t>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A332A0" w:rsidRDefault="00A332A0">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A332A0" w:rsidRDefault="00A332A0">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A332A0" w:rsidRDefault="00A332A0">
      <w:pPr>
        <w:pStyle w:val="ConsPlusNormal"/>
        <w:spacing w:before="220"/>
        <w:ind w:firstLine="540"/>
        <w:jc w:val="both"/>
      </w:pPr>
      <w: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A332A0" w:rsidRDefault="00A332A0">
      <w:pPr>
        <w:pStyle w:val="ConsPlusNormal"/>
        <w:spacing w:before="220"/>
        <w:ind w:firstLine="540"/>
        <w:jc w:val="both"/>
      </w:pPr>
      <w:r>
        <w:t>ж)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A332A0" w:rsidRDefault="00A332A0">
      <w:pPr>
        <w:pStyle w:val="ConsPlusNormal"/>
        <w:spacing w:before="22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A332A0" w:rsidRDefault="00A332A0">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A332A0" w:rsidRDefault="00A332A0">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пункте 29 Методики проведения специальной </w:t>
      </w:r>
      <w:r>
        <w:lastRenderedPageBreak/>
        <w:t>оценки условий труда, утвержденной приказом Минтруда России от 24 января 2014 г. N 33н, а с 1 сентября 2024 г. приказом Минтруда России от 21 ноября 2023 г. N 817н.</w:t>
      </w:r>
    </w:p>
    <w:p w:rsidR="00A332A0" w:rsidRDefault="00A332A0">
      <w:pPr>
        <w:pStyle w:val="ConsPlusNormal"/>
        <w:spacing w:before="220"/>
        <w:ind w:firstLine="540"/>
        <w:jc w:val="both"/>
      </w:pPr>
      <w:r>
        <w:t>При оценке воздействия биологического фактора на рабочих местах медицинских и иных работников следует руководствоваться в том числе совместным письмом Минтруда России (N 15-1/10/В-7756), Минздрава России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A332A0" w:rsidRDefault="00A332A0">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48">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rsidR="00A332A0" w:rsidRDefault="00A332A0">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A332A0" w:rsidRDefault="00A332A0">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A332A0" w:rsidRDefault="00A332A0">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A332A0" w:rsidRDefault="00A332A0">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A332A0" w:rsidRDefault="00A332A0">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A332A0" w:rsidRDefault="00A332A0">
      <w:pPr>
        <w:pStyle w:val="ConsPlusNormal"/>
        <w:spacing w:before="220"/>
        <w:ind w:firstLine="540"/>
        <w:jc w:val="both"/>
      </w:pPr>
      <w:r>
        <w:t>и) предусматривать выплаты медицинским работникам за дополнительную работу, связанную с наставничеством;</w:t>
      </w:r>
    </w:p>
    <w:p w:rsidR="00A332A0" w:rsidRDefault="00A332A0">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A332A0" w:rsidRDefault="00A332A0">
      <w:pPr>
        <w:pStyle w:val="ConsPlusNormal"/>
        <w:spacing w:before="220"/>
        <w:ind w:firstLine="540"/>
        <w:jc w:val="both"/>
      </w:pPr>
      <w:r>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w:t>
      </w:r>
      <w:r>
        <w:lastRenderedPageBreak/>
        <w:t>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A332A0" w:rsidRDefault="00A332A0">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A332A0" w:rsidRDefault="00A332A0">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A332A0" w:rsidRDefault="00A332A0">
      <w:pPr>
        <w:pStyle w:val="ConsPlusNormal"/>
        <w:spacing w:before="220"/>
        <w:ind w:firstLine="540"/>
        <w:jc w:val="both"/>
      </w:pPr>
      <w:r>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Номенклатуры должностей медицинских работников и фармацевтических работников, утвержденной приказом Минздрава России от 2 мая 2023 г. N 205н;</w:t>
      </w:r>
    </w:p>
    <w:p w:rsidR="00A332A0" w:rsidRDefault="00A332A0">
      <w:pPr>
        <w:pStyle w:val="ConsPlusNormal"/>
        <w:spacing w:before="220"/>
        <w:ind w:firstLine="540"/>
        <w:jc w:val="both"/>
      </w:pPr>
      <w:r>
        <w:t>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A332A0" w:rsidRDefault="00A332A0">
      <w:pPr>
        <w:pStyle w:val="ConsPlusNormal"/>
        <w:spacing w:before="220"/>
        <w:ind w:firstLine="540"/>
        <w:jc w:val="both"/>
      </w:pPr>
      <w: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A332A0" w:rsidRDefault="00A332A0">
      <w:pPr>
        <w:pStyle w:val="ConsPlusNormal"/>
        <w:spacing w:before="220"/>
        <w:ind w:firstLine="540"/>
        <w:jc w:val="both"/>
      </w:pPr>
      <w:r>
        <w:t>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постановления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России от 26 января 2022 г. N 25н;</w:t>
      </w:r>
    </w:p>
    <w:p w:rsidR="00A332A0" w:rsidRDefault="00A332A0">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Минздрава России от 2 апреля 2020 г. N 266н. Размер стимулирующих выплат рекомендуется устанавливать в </w:t>
      </w:r>
      <w:r>
        <w:lastRenderedPageBreak/>
        <w:t>зависимости от качества оказанной медицинской помощи, оцениваемого в соответствии с критериями качества медицинской помощи, предусмотренными в соответствии с приказом Минздрава России от 2 апреля 2020 г. N 266н.</w:t>
      </w:r>
    </w:p>
    <w:p w:rsidR="00A332A0" w:rsidRDefault="00A332A0">
      <w:pPr>
        <w:pStyle w:val="ConsPlusNormal"/>
        <w:ind w:firstLine="540"/>
        <w:jc w:val="both"/>
      </w:pPr>
    </w:p>
    <w:p w:rsidR="00A332A0" w:rsidRDefault="00A332A0">
      <w:pPr>
        <w:pStyle w:val="ConsPlusTitle"/>
        <w:jc w:val="center"/>
        <w:outlineLvl w:val="0"/>
      </w:pPr>
      <w:r>
        <w:t>XI. Особенности формирования систем оплаты труда работников</w:t>
      </w:r>
    </w:p>
    <w:p w:rsidR="00A332A0" w:rsidRDefault="00A332A0">
      <w:pPr>
        <w:pStyle w:val="ConsPlusTitle"/>
        <w:jc w:val="center"/>
      </w:pPr>
      <w:r>
        <w:t>государственных и муниципальных учреждений в сфере культуры</w:t>
      </w:r>
    </w:p>
    <w:p w:rsidR="00A332A0" w:rsidRDefault="00A332A0">
      <w:pPr>
        <w:pStyle w:val="ConsPlusNormal"/>
        <w:jc w:val="right"/>
      </w:pPr>
    </w:p>
    <w:p w:rsidR="00A332A0" w:rsidRDefault="00A332A0">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A332A0" w:rsidRDefault="00A332A0">
      <w:pPr>
        <w:pStyle w:val="ConsPlusNormal"/>
        <w:spacing w:before="220"/>
        <w:ind w:firstLine="540"/>
        <w:jc w:val="both"/>
      </w:pPr>
      <w:r>
        <w:t xml:space="preserve">а) обеспечивать недопущение снижения установленного </w:t>
      </w:r>
      <w:hyperlink r:id="rId149">
        <w:r>
          <w:rPr>
            <w:color w:val="0000FF"/>
          </w:rPr>
          <w:t>Указом</w:t>
        </w:r>
      </w:hyperlink>
      <w:r>
        <w:t xml:space="preserve"> Президента</w:t>
      </w:r>
    </w:p>
    <w:p w:rsidR="00A332A0" w:rsidRDefault="00A332A0">
      <w:pPr>
        <w:pStyle w:val="ConsPlusNormal"/>
        <w:spacing w:before="220"/>
        <w:ind w:firstLine="540"/>
        <w:jc w:val="both"/>
      </w:pPr>
      <w:r>
        <w:t>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A332A0" w:rsidRDefault="00A332A0">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A332A0" w:rsidRDefault="00A332A0">
      <w:pPr>
        <w:pStyle w:val="ConsPlusNormal"/>
        <w:spacing w:before="220"/>
        <w:ind w:firstLine="540"/>
        <w:jc w:val="both"/>
      </w:pPr>
      <w: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A332A0" w:rsidRDefault="00A332A0">
      <w:pPr>
        <w:pStyle w:val="ConsPlusNormal"/>
        <w:spacing w:before="220"/>
        <w:ind w:firstLine="540"/>
        <w:jc w:val="both"/>
      </w:pPr>
      <w: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A332A0" w:rsidRDefault="00A332A0">
      <w:pPr>
        <w:pStyle w:val="ConsPlusNormal"/>
        <w:spacing w:before="220"/>
        <w:ind w:firstLine="540"/>
        <w:jc w:val="both"/>
      </w:pPr>
      <w: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A332A0" w:rsidRDefault="00A332A0">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w:t>
      </w:r>
      <w:hyperlink r:id="rId150">
        <w:r>
          <w:rPr>
            <w:color w:val="0000FF"/>
          </w:rPr>
          <w:t>частью второй статьи 145</w:t>
        </w:r>
      </w:hyperlink>
      <w:r>
        <w:t xml:space="preserve"> </w:t>
      </w:r>
      <w:r>
        <w:lastRenderedPageBreak/>
        <w:t>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A332A0" w:rsidRDefault="00A332A0">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A332A0" w:rsidRDefault="00A332A0">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A332A0" w:rsidRDefault="00A332A0">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A332A0" w:rsidRDefault="00A332A0">
      <w:pPr>
        <w:pStyle w:val="ConsPlusNormal"/>
        <w:ind w:firstLine="540"/>
        <w:jc w:val="both"/>
      </w:pPr>
    </w:p>
    <w:p w:rsidR="00A332A0" w:rsidRDefault="00A332A0">
      <w:pPr>
        <w:pStyle w:val="ConsPlusTitle"/>
        <w:jc w:val="center"/>
        <w:outlineLvl w:val="0"/>
      </w:pPr>
      <w:r>
        <w:t>XII. Особенности формирования систем оплаты труда</w:t>
      </w:r>
    </w:p>
    <w:p w:rsidR="00A332A0" w:rsidRDefault="00A332A0">
      <w:pPr>
        <w:pStyle w:val="ConsPlusTitle"/>
        <w:jc w:val="center"/>
      </w:pPr>
      <w:r>
        <w:t>работников государственных и муниципальных учреждений</w:t>
      </w:r>
    </w:p>
    <w:p w:rsidR="00A332A0" w:rsidRDefault="00A332A0">
      <w:pPr>
        <w:pStyle w:val="ConsPlusTitle"/>
        <w:jc w:val="center"/>
      </w:pPr>
      <w:r>
        <w:t>физической культуры и спорта</w:t>
      </w:r>
    </w:p>
    <w:p w:rsidR="00A332A0" w:rsidRDefault="00A332A0">
      <w:pPr>
        <w:pStyle w:val="ConsPlusNormal"/>
        <w:jc w:val="center"/>
      </w:pPr>
    </w:p>
    <w:p w:rsidR="00A332A0" w:rsidRDefault="00A332A0">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A332A0" w:rsidRDefault="00A332A0">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A332A0" w:rsidRDefault="00A332A0">
      <w:pPr>
        <w:pStyle w:val="ConsPlusNormal"/>
        <w:spacing w:before="220"/>
        <w:ind w:firstLine="540"/>
        <w:jc w:val="both"/>
      </w:pPr>
      <w: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Минспортом России по форме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ежегодно утверждаемой Росстатом.</w:t>
      </w:r>
    </w:p>
    <w:p w:rsidR="00A332A0" w:rsidRDefault="00A332A0">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A332A0" w:rsidRDefault="00A332A0">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A332A0" w:rsidRDefault="00A332A0">
      <w:pPr>
        <w:pStyle w:val="ConsPlusNormal"/>
        <w:spacing w:before="220"/>
        <w:ind w:firstLine="540"/>
        <w:jc w:val="both"/>
      </w:pPr>
      <w:r>
        <w:t xml:space="preserve">В целях развития кадрового потенциала, повышения престижности и привлекательности </w:t>
      </w:r>
      <w:r>
        <w:lastRenderedPageBreak/>
        <w:t>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A332A0" w:rsidRDefault="00A332A0">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A332A0" w:rsidRDefault="00A332A0">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A332A0" w:rsidRDefault="00A332A0">
      <w:pPr>
        <w:pStyle w:val="ConsPlusNormal"/>
        <w:spacing w:before="220"/>
        <w:ind w:firstLine="540"/>
        <w:jc w:val="both"/>
      </w:pPr>
      <w: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Минспортом 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и спортивной индустрии".</w:t>
      </w:r>
    </w:p>
    <w:p w:rsidR="00A332A0" w:rsidRDefault="00A332A0">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A332A0" w:rsidRDefault="00A332A0">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A332A0" w:rsidRDefault="00A332A0">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A332A0" w:rsidRDefault="00A332A0">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A332A0" w:rsidRDefault="00A332A0">
      <w:pPr>
        <w:pStyle w:val="ConsPlusNormal"/>
        <w:spacing w:before="220"/>
        <w:ind w:firstLine="540"/>
        <w:jc w:val="both"/>
      </w:pPr>
      <w: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rsidR="00A332A0" w:rsidRDefault="00A332A0">
      <w:pPr>
        <w:pStyle w:val="ConsPlusNormal"/>
        <w:spacing w:before="220"/>
        <w:ind w:firstLine="540"/>
        <w:jc w:val="both"/>
      </w:pPr>
      <w:r>
        <w:t xml:space="preserve">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w:t>
      </w:r>
      <w:r>
        <w:lastRenderedPageBreak/>
        <w:t>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A332A0" w:rsidRDefault="00A332A0">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A332A0" w:rsidRDefault="00A332A0">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A332A0" w:rsidRDefault="00A332A0">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A332A0" w:rsidRDefault="00A332A0">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A332A0" w:rsidRDefault="00A332A0">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A332A0" w:rsidRDefault="00A332A0">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A332A0" w:rsidRDefault="00A332A0">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A332A0" w:rsidRDefault="00A332A0">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A332A0" w:rsidRDefault="00A332A0">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A332A0" w:rsidRDefault="00A332A0">
      <w:pPr>
        <w:pStyle w:val="ConsPlusNormal"/>
        <w:spacing w:before="22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w:t>
      </w:r>
      <w:r>
        <w:lastRenderedPageBreak/>
        <w:t>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A332A0" w:rsidRDefault="00A332A0">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A332A0" w:rsidRDefault="00A332A0">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A332A0" w:rsidRDefault="00A332A0">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A332A0" w:rsidRDefault="00A332A0">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A332A0" w:rsidRDefault="00A332A0">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A332A0" w:rsidRDefault="00A332A0">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A332A0" w:rsidRDefault="00A332A0">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A332A0" w:rsidRDefault="00A332A0">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w:t>
      </w:r>
    </w:p>
    <w:p w:rsidR="00A332A0" w:rsidRDefault="00A332A0">
      <w:pPr>
        <w:pStyle w:val="ConsPlusNormal"/>
        <w:spacing w:before="220"/>
        <w:ind w:firstLine="540"/>
        <w:jc w:val="both"/>
      </w:pPr>
      <w:r>
        <w:t>заработной платы.</w:t>
      </w:r>
    </w:p>
    <w:p w:rsidR="00A332A0" w:rsidRDefault="00A332A0">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A332A0" w:rsidRDefault="00A332A0">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A332A0" w:rsidRDefault="00A332A0">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A332A0" w:rsidRDefault="00A332A0">
      <w:pPr>
        <w:pStyle w:val="ConsPlusNormal"/>
        <w:spacing w:before="220"/>
        <w:ind w:firstLine="540"/>
        <w:jc w:val="both"/>
      </w:pPr>
      <w:r>
        <w:t xml:space="preserve">Тренерам и иным специалистам учреждений физической культуры и спорта, участвующим в </w:t>
      </w:r>
      <w:r>
        <w:lastRenderedPageBreak/>
        <w:t>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A332A0" w:rsidRDefault="00A332A0">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A332A0" w:rsidRDefault="00A332A0">
      <w:pPr>
        <w:pStyle w:val="ConsPlusNormal"/>
        <w:spacing w:before="220"/>
        <w:ind w:firstLine="540"/>
        <w:jc w:val="both"/>
      </w:pPr>
      <w: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A332A0" w:rsidRDefault="00A332A0">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A332A0" w:rsidRDefault="00A332A0">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A332A0" w:rsidRDefault="00A332A0">
      <w:pPr>
        <w:pStyle w:val="ConsPlusNormal"/>
        <w:spacing w:before="220"/>
        <w:ind w:firstLine="540"/>
        <w:jc w:val="both"/>
      </w:pPr>
      <w:r>
        <w:t>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w:t>
      </w:r>
    </w:p>
    <w:p w:rsidR="00A332A0" w:rsidRDefault="00A332A0">
      <w:pPr>
        <w:pStyle w:val="ConsPlusNormal"/>
        <w:ind w:firstLine="540"/>
        <w:jc w:val="both"/>
      </w:pPr>
    </w:p>
    <w:p w:rsidR="00A332A0" w:rsidRDefault="00A332A0">
      <w:pPr>
        <w:pStyle w:val="ConsPlusTitle"/>
        <w:jc w:val="center"/>
        <w:outlineLvl w:val="0"/>
      </w:pPr>
      <w:r>
        <w:t>XIII. Особенности формирования систем оплаты труда</w:t>
      </w:r>
    </w:p>
    <w:p w:rsidR="00A332A0" w:rsidRDefault="00A332A0">
      <w:pPr>
        <w:pStyle w:val="ConsPlusTitle"/>
        <w:jc w:val="center"/>
      </w:pPr>
      <w:r>
        <w:t>работников государственных учреждений ветеринарии</w:t>
      </w:r>
    </w:p>
    <w:p w:rsidR="00A332A0" w:rsidRDefault="00A332A0">
      <w:pPr>
        <w:pStyle w:val="ConsPlusNormal"/>
        <w:ind w:firstLine="540"/>
        <w:jc w:val="both"/>
      </w:pPr>
    </w:p>
    <w:p w:rsidR="00A332A0" w:rsidRDefault="00A332A0">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A332A0" w:rsidRDefault="00A332A0">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2023 году;</w:t>
      </w:r>
    </w:p>
    <w:p w:rsidR="00A332A0" w:rsidRDefault="00A332A0">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A332A0" w:rsidRDefault="00A332A0">
      <w:pPr>
        <w:pStyle w:val="ConsPlusNormal"/>
        <w:spacing w:before="220"/>
        <w:ind w:firstLine="540"/>
        <w:jc w:val="both"/>
      </w:pPr>
      <w:r>
        <w:t xml:space="preserve">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lastRenderedPageBreak/>
        <w:t>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A332A0" w:rsidRDefault="00A332A0">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A332A0" w:rsidRDefault="00A332A0">
      <w:pPr>
        <w:pStyle w:val="ConsPlusNormal"/>
        <w:spacing w:before="220"/>
        <w:ind w:firstLine="540"/>
        <w:jc w:val="both"/>
      </w:pPr>
      <w: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A332A0" w:rsidRDefault="00A332A0">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A332A0" w:rsidRDefault="00A332A0">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A332A0" w:rsidRDefault="00A332A0">
      <w:pPr>
        <w:pStyle w:val="ConsPlusNormal"/>
        <w:spacing w:before="220"/>
        <w:ind w:firstLine="540"/>
        <w:jc w:val="both"/>
      </w:pPr>
      <w:r>
        <w:t>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rsidR="00A332A0" w:rsidRDefault="00A332A0">
      <w:pPr>
        <w:pStyle w:val="ConsPlusNormal"/>
        <w:spacing w:before="220"/>
        <w:ind w:firstLine="540"/>
        <w:jc w:val="both"/>
      </w:pPr>
      <w:r>
        <w:t>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приказами Минздравсоцразвития России от 17 июля 2008 г. N 339н "Об утверждении профессиональных квалификационных групп должностей работников сельского хозяйства", от 29 мая 2008 г. N 247-н "Об утверждении профессиональных квалификационных групп общеотраслевых должностей руководителей, специалистов и служащих" и от 29 мая 2008 г. N 248-н "Об утверждении профессиональных квалификационных групп общеотраслевых профессий рабочих";</w:t>
      </w:r>
    </w:p>
    <w:p w:rsidR="00A332A0" w:rsidRDefault="00A332A0">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A332A0" w:rsidRDefault="00A332A0">
      <w:pPr>
        <w:pStyle w:val="ConsPlusNormal"/>
        <w:spacing w:before="220"/>
        <w:ind w:firstLine="540"/>
        <w:jc w:val="both"/>
      </w:pPr>
      <w:r>
        <w:t xml:space="preserve">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w:t>
      </w:r>
      <w:r>
        <w:lastRenderedPageBreak/>
        <w:t>Российской Федерации, содержащими нормы трудового права;</w:t>
      </w:r>
    </w:p>
    <w:p w:rsidR="00A332A0" w:rsidRDefault="00A332A0">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A332A0" w:rsidRDefault="00A332A0">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A332A0" w:rsidRDefault="00A332A0">
      <w:pPr>
        <w:pStyle w:val="ConsPlusNormal"/>
        <w:spacing w:before="220"/>
        <w:ind w:firstLine="540"/>
        <w:jc w:val="both"/>
      </w:pPr>
      <w:r>
        <w:t>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соглашением по агропромышленному комплексу Российской Федерации.</w:t>
      </w:r>
    </w:p>
    <w:p w:rsidR="00A332A0" w:rsidRDefault="00A332A0">
      <w:pPr>
        <w:pStyle w:val="ConsPlusNormal"/>
        <w:ind w:firstLine="540"/>
        <w:jc w:val="both"/>
      </w:pPr>
    </w:p>
    <w:p w:rsidR="00A332A0" w:rsidRDefault="00A332A0">
      <w:pPr>
        <w:pStyle w:val="ConsPlusTitle"/>
        <w:jc w:val="center"/>
        <w:outlineLvl w:val="0"/>
      </w:pPr>
      <w:r>
        <w:t>XIV. Особенности формирования систем оплаты труда работников</w:t>
      </w:r>
    </w:p>
    <w:p w:rsidR="00A332A0" w:rsidRDefault="00A332A0">
      <w:pPr>
        <w:pStyle w:val="ConsPlusTitle"/>
        <w:jc w:val="center"/>
      </w:pPr>
      <w:r>
        <w:t>государственных учреждений лесного хозяйства</w:t>
      </w:r>
    </w:p>
    <w:p w:rsidR="00A332A0" w:rsidRDefault="00A332A0">
      <w:pPr>
        <w:pStyle w:val="ConsPlusNormal"/>
        <w:jc w:val="center"/>
      </w:pPr>
    </w:p>
    <w:p w:rsidR="00A332A0" w:rsidRDefault="00A332A0">
      <w:pPr>
        <w:pStyle w:val="ConsPlusNormal"/>
        <w:ind w:firstLine="540"/>
        <w:jc w:val="both"/>
      </w:pPr>
      <w: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A332A0" w:rsidRDefault="00A332A0">
      <w:pPr>
        <w:pStyle w:val="ConsPlusNormal"/>
        <w:spacing w:before="220"/>
        <w:ind w:firstLine="540"/>
        <w:jc w:val="both"/>
      </w:pPr>
      <w:r>
        <w:t>а) не допускать снижения уровня заработной платы работников государственных учреждений лесного хозяйства, достигнутого в 2023 году;</w:t>
      </w:r>
    </w:p>
    <w:p w:rsidR="00A332A0" w:rsidRDefault="00A332A0">
      <w:pPr>
        <w:pStyle w:val="ConsPlusNormal"/>
        <w:spacing w:before="220"/>
        <w:ind w:firstLine="540"/>
        <w:jc w:val="both"/>
      </w:pPr>
      <w:r>
        <w:t>б) обеспечивать в структуре заработной платы долю окладов (должностных окладов) не ниже 70%;</w:t>
      </w:r>
    </w:p>
    <w:p w:rsidR="00A332A0" w:rsidRDefault="00A332A0">
      <w:pPr>
        <w:pStyle w:val="ConsPlusNormal"/>
        <w:spacing w:before="220"/>
        <w:ind w:firstLine="540"/>
        <w:jc w:val="both"/>
      </w:pPr>
      <w:r>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A332A0" w:rsidRDefault="00A332A0">
      <w:pPr>
        <w:pStyle w:val="ConsPlusNormal"/>
        <w:spacing w:before="220"/>
        <w:ind w:firstLine="540"/>
        <w:jc w:val="both"/>
      </w:pPr>
      <w:r>
        <w:t>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A332A0" w:rsidRDefault="00A332A0">
      <w:pPr>
        <w:pStyle w:val="ConsPlusNormal"/>
        <w:spacing w:before="220"/>
        <w:ind w:firstLine="540"/>
        <w:jc w:val="both"/>
      </w:pPr>
      <w: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A332A0" w:rsidRDefault="00A332A0">
      <w:pPr>
        <w:pStyle w:val="ConsPlusNormal"/>
        <w:spacing w:before="220"/>
        <w:ind w:firstLine="540"/>
        <w:jc w:val="both"/>
      </w:pPr>
      <w:r>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rsidR="00A332A0" w:rsidRDefault="00A332A0">
      <w:pPr>
        <w:pStyle w:val="ConsPlusNormal"/>
        <w:ind w:firstLine="540"/>
        <w:jc w:val="both"/>
      </w:pPr>
    </w:p>
    <w:p w:rsidR="00A332A0" w:rsidRDefault="00A332A0">
      <w:pPr>
        <w:pStyle w:val="ConsPlusTitle"/>
        <w:jc w:val="center"/>
        <w:outlineLvl w:val="0"/>
      </w:pPr>
      <w:r>
        <w:t>XV. Особенности формирования систем оплаты труда работников</w:t>
      </w:r>
    </w:p>
    <w:p w:rsidR="00A332A0" w:rsidRDefault="00A332A0">
      <w:pPr>
        <w:pStyle w:val="ConsPlusTitle"/>
        <w:jc w:val="center"/>
      </w:pPr>
      <w:r>
        <w:t>учреждений службы занятости населения</w:t>
      </w:r>
    </w:p>
    <w:p w:rsidR="00A332A0" w:rsidRDefault="00A332A0">
      <w:pPr>
        <w:pStyle w:val="ConsPlusNormal"/>
        <w:jc w:val="center"/>
      </w:pPr>
    </w:p>
    <w:p w:rsidR="00A332A0" w:rsidRDefault="00A332A0">
      <w:pPr>
        <w:pStyle w:val="ConsPlusNormal"/>
        <w:ind w:firstLine="540"/>
        <w:jc w:val="both"/>
      </w:pPr>
      <w:r>
        <w:lastRenderedPageBreak/>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rsidR="00A332A0" w:rsidRDefault="00A332A0">
      <w:pPr>
        <w:pStyle w:val="ConsPlusNormal"/>
        <w:spacing w:before="220"/>
        <w:ind w:firstLine="540"/>
        <w:jc w:val="both"/>
      </w:pPr>
      <w: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A332A0" w:rsidRDefault="00A332A0">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rsidR="00A332A0" w:rsidRDefault="00A332A0">
      <w:pPr>
        <w:pStyle w:val="ConsPlusNormal"/>
        <w:spacing w:before="220"/>
        <w:ind w:firstLine="540"/>
        <w:jc w:val="both"/>
      </w:pPr>
      <w: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A332A0" w:rsidRDefault="00A332A0">
      <w:pPr>
        <w:pStyle w:val="ConsPlusNormal"/>
        <w:spacing w:before="220"/>
        <w:ind w:firstLine="540"/>
        <w:jc w:val="both"/>
      </w:pPr>
      <w: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A332A0" w:rsidRDefault="00A332A0">
      <w:pPr>
        <w:pStyle w:val="ConsPlusNormal"/>
        <w:spacing w:before="220"/>
        <w:ind w:firstLine="540"/>
        <w:jc w:val="both"/>
      </w:pPr>
      <w: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rsidR="00A332A0" w:rsidRDefault="00A332A0">
      <w:pPr>
        <w:pStyle w:val="ConsPlusNormal"/>
        <w:spacing w:before="220"/>
        <w:ind w:firstLine="540"/>
        <w:jc w:val="both"/>
      </w:pPr>
      <w:r>
        <w:t>е)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rsidR="00A332A0" w:rsidRDefault="00A332A0">
      <w:pPr>
        <w:pStyle w:val="ConsPlusNormal"/>
        <w:spacing w:before="220"/>
        <w:ind w:firstLine="540"/>
        <w:jc w:val="both"/>
      </w:pPr>
      <w:r>
        <w:t>ж) при увеличении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A332A0" w:rsidRDefault="00A332A0">
      <w:pPr>
        <w:pStyle w:val="ConsPlusNormal"/>
        <w:spacing w:before="220"/>
        <w:ind w:firstLine="540"/>
        <w:jc w:val="both"/>
      </w:pPr>
      <w:r>
        <w:t>з)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A332A0" w:rsidRDefault="00A332A0">
      <w:pPr>
        <w:pStyle w:val="ConsPlusNormal"/>
        <w:spacing w:before="220"/>
        <w:ind w:firstLine="540"/>
        <w:jc w:val="both"/>
      </w:pPr>
      <w:r>
        <w:t>и)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"эффективного контракта".</w:t>
      </w:r>
    </w:p>
    <w:p w:rsidR="00A332A0" w:rsidRDefault="00A332A0">
      <w:pPr>
        <w:pStyle w:val="ConsPlusNormal"/>
        <w:ind w:firstLine="540"/>
        <w:jc w:val="both"/>
      </w:pPr>
    </w:p>
    <w:p w:rsidR="00A332A0" w:rsidRDefault="00A332A0">
      <w:pPr>
        <w:pStyle w:val="ConsPlusTitle"/>
        <w:jc w:val="center"/>
        <w:outlineLvl w:val="0"/>
      </w:pPr>
      <w:r>
        <w:t>XVI. Особенности формирования систем оплаты труда</w:t>
      </w:r>
    </w:p>
    <w:p w:rsidR="00A332A0" w:rsidRDefault="00A332A0">
      <w:pPr>
        <w:pStyle w:val="ConsPlusTitle"/>
        <w:jc w:val="center"/>
      </w:pPr>
      <w:r>
        <w:t>работников государственных и муниципальных учреждений</w:t>
      </w:r>
    </w:p>
    <w:p w:rsidR="00A332A0" w:rsidRDefault="00A332A0">
      <w:pPr>
        <w:pStyle w:val="ConsPlusTitle"/>
        <w:jc w:val="center"/>
      </w:pPr>
      <w:r>
        <w:t>жилищно-коммунального хозяйства"</w:t>
      </w:r>
    </w:p>
    <w:p w:rsidR="00A332A0" w:rsidRDefault="00A332A0">
      <w:pPr>
        <w:pStyle w:val="ConsPlusNormal"/>
        <w:jc w:val="center"/>
      </w:pPr>
    </w:p>
    <w:p w:rsidR="00A332A0" w:rsidRDefault="00A332A0">
      <w:pPr>
        <w:pStyle w:val="ConsPlusNormal"/>
        <w:ind w:firstLine="540"/>
        <w:jc w:val="both"/>
      </w:pPr>
      <w: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 При этом:</w:t>
      </w:r>
    </w:p>
    <w:p w:rsidR="00A332A0" w:rsidRDefault="00A332A0">
      <w:pPr>
        <w:pStyle w:val="ConsPlusNormal"/>
        <w:spacing w:before="220"/>
        <w:ind w:firstLine="540"/>
        <w:jc w:val="both"/>
      </w:pPr>
      <w:r>
        <w:t>а) в государственных и муниципальных учреждениях жилищно-коммунального хозяйства рекомендуется применять тарифную систему оплаты труда;</w:t>
      </w:r>
    </w:p>
    <w:p w:rsidR="00A332A0" w:rsidRDefault="00A332A0">
      <w:pPr>
        <w:pStyle w:val="ConsPlusNormal"/>
        <w:spacing w:before="220"/>
        <w:ind w:firstLine="540"/>
        <w:jc w:val="both"/>
      </w:pPr>
      <w: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правовых актов социального партнерства в сфере труда (отраслевых тарифных соглашений, коллективных договоров) и локальных нормативных актов;</w:t>
      </w:r>
    </w:p>
    <w:p w:rsidR="00A332A0" w:rsidRDefault="00A332A0">
      <w:pPr>
        <w:pStyle w:val="ConsPlusNormal"/>
        <w:spacing w:before="220"/>
        <w:ind w:firstLine="540"/>
        <w:jc w:val="both"/>
      </w:pPr>
      <w:r>
        <w:t>в) при разработке систем оплаты труда государственных и муниципальных учреждений жилищно-коммунального хозяйства рекомендуется предусматривать особенности нормирования и оплаты труда работников, в том числе на вновь вводимых объектах, учитывая организационно-технические условия выполнения работ, с учетом специфики трудовой деятельности и особенностей, установленных в ФОТС;</w:t>
      </w:r>
    </w:p>
    <w:p w:rsidR="00A332A0" w:rsidRDefault="00A332A0">
      <w:pPr>
        <w:pStyle w:val="ConsPlusNormal"/>
        <w:spacing w:before="220"/>
        <w:ind w:firstLine="540"/>
        <w:jc w:val="both"/>
      </w:pPr>
      <w:r>
        <w:t>г) заработная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различий в сложности труда. В случае возможного применения приказа Министерства жилищно-коммунального хозяйства РСФСР от 5 декабря 1986 г. N 505 и постановления Госкомтруда СССР и Секретариата ВЦСПС от 21 февраля 1990 г. N 66/3-138 "О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 следует учитывать фактические различи в сложности труда, актуальные требования к работникам и трудовым процессам;</w:t>
      </w:r>
    </w:p>
    <w:p w:rsidR="00A332A0" w:rsidRDefault="00A332A0">
      <w:pPr>
        <w:pStyle w:val="ConsPlusNormal"/>
        <w:spacing w:before="220"/>
        <w:ind w:firstLine="540"/>
        <w:jc w:val="both"/>
      </w:pPr>
      <w:r>
        <w:t>д) системы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ФОТС;</w:t>
      </w:r>
    </w:p>
    <w:p w:rsidR="00A332A0" w:rsidRDefault="00A332A0">
      <w:pPr>
        <w:pStyle w:val="ConsPlusNormal"/>
        <w:spacing w:before="220"/>
        <w:ind w:firstLine="540"/>
        <w:jc w:val="both"/>
      </w:pPr>
      <w:r>
        <w:t>е) учитывая переход государственных и муниципальных учреждений жилищно-коммунального хозяйства на применение профессиональных стандартов в соответствии с постановлением Правительства Российской Федерации от 27 июня 2016 г. N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rsidR="00A332A0" w:rsidRDefault="00A332A0">
      <w:pPr>
        <w:pStyle w:val="ConsPlusNormal"/>
        <w:spacing w:before="220"/>
        <w:ind w:firstLine="540"/>
        <w:jc w:val="both"/>
      </w:pPr>
      <w:r>
        <w:t>ж) оплата труда осуществляется за счет выделяемых на эти цели бюджетных ассигнований, средств, поступающих от приносящей доход деятельности, а также средств, получаемых по результатам проведения мероприятий, направленных на повышение эффективности бюджетных расходов;</w:t>
      </w:r>
    </w:p>
    <w:p w:rsidR="00A332A0" w:rsidRDefault="00A332A0">
      <w:pPr>
        <w:pStyle w:val="ConsPlusNormal"/>
        <w:spacing w:before="220"/>
        <w:ind w:firstLine="540"/>
        <w:jc w:val="both"/>
      </w:pPr>
      <w:r>
        <w:t xml:space="preserve">повышение заработной платы специалистов учреждений жилищно-коммунальной сферы осуществляется преимущественно за счет оптимизации деятельности таких учреждений, повышения эффективности производственных процессов, в том числе за счет привлечения более </w:t>
      </w:r>
      <w:r>
        <w:lastRenderedPageBreak/>
        <w:t>квалифицированных кадров;</w:t>
      </w:r>
    </w:p>
    <w:p w:rsidR="00A332A0" w:rsidRDefault="00A332A0">
      <w:pPr>
        <w:pStyle w:val="ConsPlusNormal"/>
        <w:spacing w:before="220"/>
        <w:ind w:firstLine="540"/>
        <w:jc w:val="both"/>
      </w:pPr>
      <w:r>
        <w:t>рост заработной платы специалистов учреждений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 граждан за коммунальные услуги;</w:t>
      </w:r>
    </w:p>
    <w:p w:rsidR="00A332A0" w:rsidRDefault="00A332A0">
      <w:pPr>
        <w:pStyle w:val="ConsPlusNormal"/>
        <w:spacing w:before="220"/>
        <w:ind w:firstLine="540"/>
        <w:jc w:val="both"/>
      </w:pPr>
      <w:r>
        <w:t>з) конкретная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ее оплаты устанавливаются непосредственно в учреждениях локальными нормативными актами, принимаемыми с учетом мнения выборного профсоюзного органа работников, указанный порядок оплаты целесообразно устанавливать также коллективными договорами.</w:t>
      </w:r>
    </w:p>
    <w:p w:rsidR="00A332A0" w:rsidRDefault="00A332A0">
      <w:pPr>
        <w:pStyle w:val="ConsPlusNormal"/>
        <w:jc w:val="both"/>
      </w:pPr>
    </w:p>
    <w:p w:rsidR="00A332A0" w:rsidRDefault="00A332A0">
      <w:pPr>
        <w:pStyle w:val="ConsPlusNormal"/>
        <w:jc w:val="both"/>
      </w:pPr>
    </w:p>
    <w:p w:rsidR="00A332A0" w:rsidRDefault="00A332A0">
      <w:pPr>
        <w:pStyle w:val="ConsPlusNormal"/>
        <w:pBdr>
          <w:bottom w:val="single" w:sz="6" w:space="0" w:color="auto"/>
        </w:pBdr>
        <w:spacing w:before="100" w:after="100"/>
        <w:jc w:val="both"/>
        <w:rPr>
          <w:sz w:val="2"/>
          <w:szCs w:val="2"/>
        </w:rPr>
      </w:pPr>
    </w:p>
    <w:p w:rsidR="00A631B5" w:rsidRDefault="00A332A0"/>
    <w:sectPr w:rsidR="00A631B5" w:rsidSect="0047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A0"/>
    <w:rsid w:val="00A332A0"/>
    <w:rsid w:val="00A446E4"/>
    <w:rsid w:val="00E2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2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3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32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3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3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32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32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32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2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3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32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3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3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32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32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32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69147" TargetMode="External"/><Relationship Id="rId21" Type="http://schemas.openxmlformats.org/officeDocument/2006/relationships/hyperlink" Target="https://login.consultant.ru/link/?req=doc&amp;base=LAW&amp;n=449849" TargetMode="External"/><Relationship Id="rId42" Type="http://schemas.openxmlformats.org/officeDocument/2006/relationships/hyperlink" Target="https://login.consultant.ru/link/?req=doc&amp;base=LAW&amp;n=428197" TargetMode="External"/><Relationship Id="rId63" Type="http://schemas.openxmlformats.org/officeDocument/2006/relationships/hyperlink" Target="https://login.consultant.ru/link/?req=doc&amp;base=LAW&amp;n=449849" TargetMode="External"/><Relationship Id="rId84" Type="http://schemas.openxmlformats.org/officeDocument/2006/relationships/hyperlink" Target="https://login.consultant.ru/link/?req=doc&amp;base=LAW&amp;n=301326" TargetMode="External"/><Relationship Id="rId138" Type="http://schemas.openxmlformats.org/officeDocument/2006/relationships/hyperlink" Target="https://login.consultant.ru/link/?req=doc&amp;base=LAW&amp;n=325102&amp;dst=100043" TargetMode="External"/><Relationship Id="rId107" Type="http://schemas.openxmlformats.org/officeDocument/2006/relationships/hyperlink" Target="https://login.consultant.ru/link/?req=doc&amp;base=LAW&amp;n=464875" TargetMode="External"/><Relationship Id="rId11" Type="http://schemas.openxmlformats.org/officeDocument/2006/relationships/hyperlink" Target="https://login.consultant.ru/link/?req=doc&amp;base=LAW&amp;n=322340" TargetMode="External"/><Relationship Id="rId32" Type="http://schemas.openxmlformats.org/officeDocument/2006/relationships/hyperlink" Target="https://login.consultant.ru/link/?req=doc&amp;base=LAW&amp;n=301326" TargetMode="External"/><Relationship Id="rId53" Type="http://schemas.openxmlformats.org/officeDocument/2006/relationships/hyperlink" Target="https://login.consultant.ru/link/?req=doc&amp;base=LAW&amp;n=322340" TargetMode="External"/><Relationship Id="rId74" Type="http://schemas.openxmlformats.org/officeDocument/2006/relationships/hyperlink" Target="https://login.consultant.ru/link/?req=doc&amp;base=LAW&amp;n=322340" TargetMode="External"/><Relationship Id="rId128" Type="http://schemas.openxmlformats.org/officeDocument/2006/relationships/hyperlink" Target="https://login.consultant.ru/link/?req=doc&amp;base=LAW&amp;n=288271" TargetMode="External"/><Relationship Id="rId149" Type="http://schemas.openxmlformats.org/officeDocument/2006/relationships/hyperlink" Target="https://login.consultant.ru/link/?req=doc&amp;base=LAW&amp;n=12934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49849" TargetMode="External"/><Relationship Id="rId22" Type="http://schemas.openxmlformats.org/officeDocument/2006/relationships/hyperlink" Target="https://login.consultant.ru/link/?req=doc&amp;base=LAW&amp;n=450508" TargetMode="External"/><Relationship Id="rId27" Type="http://schemas.openxmlformats.org/officeDocument/2006/relationships/hyperlink" Target="https://login.consultant.ru/link/?req=doc&amp;base=LAW&amp;n=340383" TargetMode="External"/><Relationship Id="rId43" Type="http://schemas.openxmlformats.org/officeDocument/2006/relationships/hyperlink" Target="https://login.consultant.ru/link/?req=doc&amp;base=LAW&amp;n=464875" TargetMode="External"/><Relationship Id="rId48" Type="http://schemas.openxmlformats.org/officeDocument/2006/relationships/hyperlink" Target="https://login.consultant.ru/link/?req=doc&amp;base=LAW&amp;n=282758" TargetMode="External"/><Relationship Id="rId64" Type="http://schemas.openxmlformats.org/officeDocument/2006/relationships/hyperlink" Target="https://login.consultant.ru/link/?req=doc&amp;base=LAW&amp;n=450508" TargetMode="External"/><Relationship Id="rId69" Type="http://schemas.openxmlformats.org/officeDocument/2006/relationships/hyperlink" Target="https://login.consultant.ru/link/?req=doc&amp;base=LAW&amp;n=444469" TargetMode="External"/><Relationship Id="rId113" Type="http://schemas.openxmlformats.org/officeDocument/2006/relationships/hyperlink" Target="https://login.consultant.ru/link/?req=doc&amp;base=LAW&amp;n=428516" TargetMode="External"/><Relationship Id="rId118" Type="http://schemas.openxmlformats.org/officeDocument/2006/relationships/hyperlink" Target="https://login.consultant.ru/link/?req=doc&amp;base=LAW&amp;n=92907" TargetMode="External"/><Relationship Id="rId134" Type="http://schemas.openxmlformats.org/officeDocument/2006/relationships/hyperlink" Target="https://login.consultant.ru/link/?req=doc&amp;base=LAW&amp;n=382695&amp;dst=100013" TargetMode="External"/><Relationship Id="rId139" Type="http://schemas.openxmlformats.org/officeDocument/2006/relationships/hyperlink" Target="https://login.consultant.ru/link/?req=doc&amp;base=LAW&amp;n=325102&amp;dst=100032" TargetMode="External"/><Relationship Id="rId80" Type="http://schemas.openxmlformats.org/officeDocument/2006/relationships/hyperlink" Target="https://login.consultant.ru/link/?req=doc&amp;base=LAW&amp;n=316405&amp;dst=100098" TargetMode="External"/><Relationship Id="rId85" Type="http://schemas.openxmlformats.org/officeDocument/2006/relationships/hyperlink" Target="https://login.consultant.ru/link/?req=doc&amp;base=LAW&amp;n=322340" TargetMode="External"/><Relationship Id="rId150" Type="http://schemas.openxmlformats.org/officeDocument/2006/relationships/hyperlink" Target="https://login.consultant.ru/link/?req=doc&amp;base=LAW&amp;n=464875&amp;dst=2227" TargetMode="External"/><Relationship Id="rId12" Type="http://schemas.openxmlformats.org/officeDocument/2006/relationships/hyperlink" Target="https://login.consultant.ru/link/?req=doc&amp;base=LAW&amp;n=340383" TargetMode="External"/><Relationship Id="rId17" Type="http://schemas.openxmlformats.org/officeDocument/2006/relationships/hyperlink" Target="https://login.consultant.ru/link/?req=doc&amp;base=LAW&amp;n=301326" TargetMode="External"/><Relationship Id="rId33" Type="http://schemas.openxmlformats.org/officeDocument/2006/relationships/hyperlink" Target="https://login.consultant.ru/link/?req=doc&amp;base=LAW&amp;n=322340" TargetMode="External"/><Relationship Id="rId38" Type="http://schemas.openxmlformats.org/officeDocument/2006/relationships/hyperlink" Target="https://login.consultant.ru/link/?req=doc&amp;base=LAW&amp;n=284617" TargetMode="External"/><Relationship Id="rId59" Type="http://schemas.openxmlformats.org/officeDocument/2006/relationships/hyperlink" Target="https://login.consultant.ru/link/?req=doc&amp;base=LAW&amp;n=301326" TargetMode="External"/><Relationship Id="rId103" Type="http://schemas.openxmlformats.org/officeDocument/2006/relationships/hyperlink" Target="https://login.consultant.ru/link/?req=doc&amp;base=LAW&amp;n=450508" TargetMode="External"/><Relationship Id="rId108" Type="http://schemas.openxmlformats.org/officeDocument/2006/relationships/hyperlink" Target="https://login.consultant.ru/link/?req=doc&amp;base=LAW&amp;n=464875&amp;dst=102433" TargetMode="External"/><Relationship Id="rId124" Type="http://schemas.openxmlformats.org/officeDocument/2006/relationships/hyperlink" Target="https://login.consultant.ru/link/?req=doc&amp;base=LAW&amp;n=464875&amp;dst=2432" TargetMode="External"/><Relationship Id="rId129" Type="http://schemas.openxmlformats.org/officeDocument/2006/relationships/hyperlink" Target="https://login.consultant.ru/link/?req=doc&amp;base=LAW&amp;n=353267" TargetMode="External"/><Relationship Id="rId54" Type="http://schemas.openxmlformats.org/officeDocument/2006/relationships/hyperlink" Target="https://login.consultant.ru/link/?req=doc&amp;base=LAW&amp;n=340383" TargetMode="External"/><Relationship Id="rId70" Type="http://schemas.openxmlformats.org/officeDocument/2006/relationships/hyperlink" Target="https://login.consultant.ru/link/?req=doc&amp;base=LAW&amp;n=449849" TargetMode="External"/><Relationship Id="rId75" Type="http://schemas.openxmlformats.org/officeDocument/2006/relationships/hyperlink" Target="https://login.consultant.ru/link/?req=doc&amp;base=LAW&amp;n=340383" TargetMode="External"/><Relationship Id="rId91" Type="http://schemas.openxmlformats.org/officeDocument/2006/relationships/hyperlink" Target="https://login.consultant.ru/link/?req=doc&amp;base=LAW&amp;n=301326" TargetMode="External"/><Relationship Id="rId96" Type="http://schemas.openxmlformats.org/officeDocument/2006/relationships/hyperlink" Target="https://login.consultant.ru/link/?req=doc&amp;base=LAW&amp;n=450508" TargetMode="External"/><Relationship Id="rId140" Type="http://schemas.openxmlformats.org/officeDocument/2006/relationships/hyperlink" Target="https://login.consultant.ru/link/?req=doc&amp;base=LAW&amp;n=325102&amp;dst=100042" TargetMode="External"/><Relationship Id="rId145" Type="http://schemas.openxmlformats.org/officeDocument/2006/relationships/hyperlink" Target="https://login.consultant.ru/link/?req=doc&amp;base=LAW&amp;n=325102&amp;dst=100105" TargetMode="External"/><Relationship Id="rId1" Type="http://schemas.openxmlformats.org/officeDocument/2006/relationships/styles" Target="styles.xml"/><Relationship Id="rId6" Type="http://schemas.openxmlformats.org/officeDocument/2006/relationships/hyperlink" Target="https://login.consultant.ru/link/?req=doc&amp;base=LAW&amp;n=464875&amp;dst=655" TargetMode="External"/><Relationship Id="rId23" Type="http://schemas.openxmlformats.org/officeDocument/2006/relationships/hyperlink" Target="https://login.consultant.ru/link/?req=doc&amp;base=LAW&amp;n=464875" TargetMode="External"/><Relationship Id="rId28" Type="http://schemas.openxmlformats.org/officeDocument/2006/relationships/hyperlink" Target="https://login.consultant.ru/link/?req=doc&amp;base=LAW&amp;n=444469" TargetMode="External"/><Relationship Id="rId49" Type="http://schemas.openxmlformats.org/officeDocument/2006/relationships/hyperlink" Target="https://login.consultant.ru/link/?req=doc&amp;base=LAW&amp;n=358026" TargetMode="External"/><Relationship Id="rId114" Type="http://schemas.openxmlformats.org/officeDocument/2006/relationships/hyperlink" Target="https://login.consultant.ru/link/?req=doc&amp;base=LAW&amp;n=432816" TargetMode="External"/><Relationship Id="rId119" Type="http://schemas.openxmlformats.org/officeDocument/2006/relationships/hyperlink" Target="https://login.consultant.ru/link/?req=doc&amp;base=LAW&amp;n=97378" TargetMode="External"/><Relationship Id="rId44" Type="http://schemas.openxmlformats.org/officeDocument/2006/relationships/hyperlink" Target="https://login.consultant.ru/link/?req=doc&amp;base=LAW&amp;n=92907" TargetMode="External"/><Relationship Id="rId60" Type="http://schemas.openxmlformats.org/officeDocument/2006/relationships/hyperlink" Target="https://login.consultant.ru/link/?req=doc&amp;base=LAW&amp;n=322340" TargetMode="External"/><Relationship Id="rId65" Type="http://schemas.openxmlformats.org/officeDocument/2006/relationships/hyperlink" Target="https://login.consultant.ru/link/?req=doc&amp;base=LAW&amp;n=284617" TargetMode="External"/><Relationship Id="rId81" Type="http://schemas.openxmlformats.org/officeDocument/2006/relationships/hyperlink" Target="https://login.consultant.ru/link/?req=doc&amp;base=LAW&amp;n=92907" TargetMode="External"/><Relationship Id="rId86" Type="http://schemas.openxmlformats.org/officeDocument/2006/relationships/hyperlink" Target="https://login.consultant.ru/link/?req=doc&amp;base=LAW&amp;n=340383" TargetMode="External"/><Relationship Id="rId130" Type="http://schemas.openxmlformats.org/officeDocument/2006/relationships/hyperlink" Target="https://login.consultant.ru/link/?req=doc&amp;base=LAW&amp;n=357187" TargetMode="External"/><Relationship Id="rId135" Type="http://schemas.openxmlformats.org/officeDocument/2006/relationships/hyperlink" Target="https://login.consultant.ru/link/?req=doc&amp;base=LAW&amp;n=325102" TargetMode="External"/><Relationship Id="rId151" Type="http://schemas.openxmlformats.org/officeDocument/2006/relationships/hyperlink" Target="https://login.consultant.ru/link/?req=doc&amp;base=LAW&amp;n=464875&amp;dst=1292" TargetMode="External"/><Relationship Id="rId13" Type="http://schemas.openxmlformats.org/officeDocument/2006/relationships/hyperlink" Target="https://login.consultant.ru/link/?req=doc&amp;base=LAW&amp;n=444469" TargetMode="External"/><Relationship Id="rId18" Type="http://schemas.openxmlformats.org/officeDocument/2006/relationships/hyperlink" Target="https://login.consultant.ru/link/?req=doc&amp;base=LAW&amp;n=322340" TargetMode="External"/><Relationship Id="rId39" Type="http://schemas.openxmlformats.org/officeDocument/2006/relationships/hyperlink" Target="https://login.consultant.ru/link/?req=doc&amp;base=LAW&amp;n=284617" TargetMode="External"/><Relationship Id="rId109" Type="http://schemas.openxmlformats.org/officeDocument/2006/relationships/hyperlink" Target="https://login.consultant.ru/link/?req=doc&amp;base=LAW&amp;n=464875" TargetMode="External"/><Relationship Id="rId34" Type="http://schemas.openxmlformats.org/officeDocument/2006/relationships/hyperlink" Target="https://login.consultant.ru/link/?req=doc&amp;base=LAW&amp;n=340383" TargetMode="External"/><Relationship Id="rId50" Type="http://schemas.openxmlformats.org/officeDocument/2006/relationships/hyperlink" Target="https://login.consultant.ru/link/?req=doc&amp;base=LAW&amp;n=357927" TargetMode="External"/><Relationship Id="rId55" Type="http://schemas.openxmlformats.org/officeDocument/2006/relationships/hyperlink" Target="https://login.consultant.ru/link/?req=doc&amp;base=LAW&amp;n=444469" TargetMode="External"/><Relationship Id="rId76" Type="http://schemas.openxmlformats.org/officeDocument/2006/relationships/hyperlink" Target="https://login.consultant.ru/link/?req=doc&amp;base=LAW&amp;n=444469" TargetMode="External"/><Relationship Id="rId97" Type="http://schemas.openxmlformats.org/officeDocument/2006/relationships/hyperlink" Target="https://login.consultant.ru/link/?req=doc&amp;base=LAW&amp;n=284617" TargetMode="External"/><Relationship Id="rId104" Type="http://schemas.openxmlformats.org/officeDocument/2006/relationships/hyperlink" Target="https://login.consultant.ru/link/?req=doc&amp;base=LAW&amp;n=284617" TargetMode="External"/><Relationship Id="rId120" Type="http://schemas.openxmlformats.org/officeDocument/2006/relationships/hyperlink" Target="https://login.consultant.ru/link/?req=doc&amp;base=LAW&amp;n=464875" TargetMode="External"/><Relationship Id="rId125" Type="http://schemas.openxmlformats.org/officeDocument/2006/relationships/hyperlink" Target="https://login.consultant.ru/link/?req=doc&amp;base=LAW&amp;n=464875&amp;dst=2433" TargetMode="External"/><Relationship Id="rId141" Type="http://schemas.openxmlformats.org/officeDocument/2006/relationships/hyperlink" Target="https://login.consultant.ru/link/?req=doc&amp;base=LAW&amp;n=325102&amp;dst=100044" TargetMode="External"/><Relationship Id="rId146" Type="http://schemas.openxmlformats.org/officeDocument/2006/relationships/hyperlink" Target="https://login.consultant.ru/link/?req=doc&amp;base=LAW&amp;n=325102&amp;dst=100117" TargetMode="External"/><Relationship Id="rId7" Type="http://schemas.openxmlformats.org/officeDocument/2006/relationships/hyperlink" Target="https://login.consultant.ru/link/?req=doc&amp;base=LAW&amp;n=2875" TargetMode="External"/><Relationship Id="rId71" Type="http://schemas.openxmlformats.org/officeDocument/2006/relationships/hyperlink" Target="https://login.consultant.ru/link/?req=doc&amp;base=LAW&amp;n=450508" TargetMode="External"/><Relationship Id="rId92" Type="http://schemas.openxmlformats.org/officeDocument/2006/relationships/hyperlink" Target="https://login.consultant.ru/link/?req=doc&amp;base=LAW&amp;n=32234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9849" TargetMode="External"/><Relationship Id="rId24" Type="http://schemas.openxmlformats.org/officeDocument/2006/relationships/hyperlink" Target="https://login.consultant.ru/link/?req=doc&amp;base=LAW&amp;n=284617" TargetMode="External"/><Relationship Id="rId40" Type="http://schemas.openxmlformats.org/officeDocument/2006/relationships/hyperlink" Target="https://login.consultant.ru/link/?req=doc&amp;base=LAW&amp;n=452984" TargetMode="External"/><Relationship Id="rId45" Type="http://schemas.openxmlformats.org/officeDocument/2006/relationships/hyperlink" Target="https://login.consultant.ru/link/?req=doc&amp;base=LAW&amp;n=97378" TargetMode="External"/><Relationship Id="rId66" Type="http://schemas.openxmlformats.org/officeDocument/2006/relationships/hyperlink" Target="https://login.consultant.ru/link/?req=doc&amp;base=LAW&amp;n=301326" TargetMode="External"/><Relationship Id="rId87" Type="http://schemas.openxmlformats.org/officeDocument/2006/relationships/hyperlink" Target="https://login.consultant.ru/link/?req=doc&amp;base=LAW&amp;n=444469" TargetMode="External"/><Relationship Id="rId110" Type="http://schemas.openxmlformats.org/officeDocument/2006/relationships/hyperlink" Target="https://login.consultant.ru/link/?req=doc&amp;base=LAW&amp;n=149332&amp;dst=100010" TargetMode="External"/><Relationship Id="rId115" Type="http://schemas.openxmlformats.org/officeDocument/2006/relationships/hyperlink" Target="https://login.consultant.ru/link/?req=doc&amp;base=LAW&amp;n=447044" TargetMode="External"/><Relationship Id="rId131" Type="http://schemas.openxmlformats.org/officeDocument/2006/relationships/hyperlink" Target="https://login.consultant.ru/link/?req=doc&amp;base=LAW&amp;n=361931" TargetMode="External"/><Relationship Id="rId136" Type="http://schemas.openxmlformats.org/officeDocument/2006/relationships/hyperlink" Target="https://login.consultant.ru/link/?req=doc&amp;base=LAW&amp;n=464875&amp;dst=2332" TargetMode="External"/><Relationship Id="rId61" Type="http://schemas.openxmlformats.org/officeDocument/2006/relationships/hyperlink" Target="https://login.consultant.ru/link/?req=doc&amp;base=LAW&amp;n=340383" TargetMode="External"/><Relationship Id="rId82" Type="http://schemas.openxmlformats.org/officeDocument/2006/relationships/hyperlink" Target="https://login.consultant.ru/link/?req=doc&amp;base=LAW&amp;n=97378" TargetMode="External"/><Relationship Id="rId152" Type="http://schemas.openxmlformats.org/officeDocument/2006/relationships/fontTable" Target="fontTable.xml"/><Relationship Id="rId19" Type="http://schemas.openxmlformats.org/officeDocument/2006/relationships/hyperlink" Target="https://login.consultant.ru/link/?req=doc&amp;base=LAW&amp;n=340383" TargetMode="External"/><Relationship Id="rId14" Type="http://schemas.openxmlformats.org/officeDocument/2006/relationships/hyperlink" Target="https://login.consultant.ru/link/?req=doc&amp;base=LAW&amp;n=449849" TargetMode="External"/><Relationship Id="rId30" Type="http://schemas.openxmlformats.org/officeDocument/2006/relationships/hyperlink" Target="https://login.consultant.ru/link/?req=doc&amp;base=LAW&amp;n=450508" TargetMode="External"/><Relationship Id="rId35" Type="http://schemas.openxmlformats.org/officeDocument/2006/relationships/hyperlink" Target="https://login.consultant.ru/link/?req=doc&amp;base=LAW&amp;n=444469" TargetMode="External"/><Relationship Id="rId56" Type="http://schemas.openxmlformats.org/officeDocument/2006/relationships/hyperlink" Target="https://login.consultant.ru/link/?req=doc&amp;base=LAW&amp;n=449849" TargetMode="External"/><Relationship Id="rId77" Type="http://schemas.openxmlformats.org/officeDocument/2006/relationships/hyperlink" Target="https://login.consultant.ru/link/?req=doc&amp;base=LAW&amp;n=449849" TargetMode="External"/><Relationship Id="rId100" Type="http://schemas.openxmlformats.org/officeDocument/2006/relationships/hyperlink" Target="https://login.consultant.ru/link/?req=doc&amp;base=LAW&amp;n=340383" TargetMode="External"/><Relationship Id="rId105" Type="http://schemas.openxmlformats.org/officeDocument/2006/relationships/hyperlink" Target="https://login.consultant.ru/link/?req=doc&amp;base=LAW&amp;n=186240&amp;dst=100237" TargetMode="External"/><Relationship Id="rId126" Type="http://schemas.openxmlformats.org/officeDocument/2006/relationships/hyperlink" Target="https://login.consultant.ru/link/?req=doc&amp;base=LAW&amp;n=71389" TargetMode="External"/><Relationship Id="rId147" Type="http://schemas.openxmlformats.org/officeDocument/2006/relationships/hyperlink" Target="https://login.consultant.ru/link/?req=doc&amp;base=LAW&amp;n=325102&amp;dst=100118" TargetMode="External"/><Relationship Id="rId8" Type="http://schemas.openxmlformats.org/officeDocument/2006/relationships/hyperlink" Target="https://login.consultant.ru/link/?req=doc&amp;base=LAW&amp;n=464875" TargetMode="External"/><Relationship Id="rId51" Type="http://schemas.openxmlformats.org/officeDocument/2006/relationships/hyperlink" Target="https://login.consultant.ru/link/?req=doc&amp;base=LAW&amp;n=284617" TargetMode="External"/><Relationship Id="rId72" Type="http://schemas.openxmlformats.org/officeDocument/2006/relationships/hyperlink" Target="https://login.consultant.ru/link/?req=doc&amp;base=LAW&amp;n=284617" TargetMode="External"/><Relationship Id="rId93" Type="http://schemas.openxmlformats.org/officeDocument/2006/relationships/hyperlink" Target="https://login.consultant.ru/link/?req=doc&amp;base=LAW&amp;n=340383" TargetMode="External"/><Relationship Id="rId98" Type="http://schemas.openxmlformats.org/officeDocument/2006/relationships/hyperlink" Target="https://login.consultant.ru/link/?req=doc&amp;base=LAW&amp;n=301326" TargetMode="External"/><Relationship Id="rId121" Type="http://schemas.openxmlformats.org/officeDocument/2006/relationships/hyperlink" Target="https://login.consultant.ru/link/?req=doc&amp;base=LAW&amp;n=464875" TargetMode="External"/><Relationship Id="rId142" Type="http://schemas.openxmlformats.org/officeDocument/2006/relationships/hyperlink" Target="https://login.consultant.ru/link/?req=doc&amp;base=LAW&amp;n=325102&amp;dst=100052" TargetMode="External"/><Relationship Id="rId3" Type="http://schemas.openxmlformats.org/officeDocument/2006/relationships/settings" Target="settings.xml"/><Relationship Id="rId25" Type="http://schemas.openxmlformats.org/officeDocument/2006/relationships/hyperlink" Target="https://login.consultant.ru/link/?req=doc&amp;base=LAW&amp;n=301326" TargetMode="External"/><Relationship Id="rId46" Type="http://schemas.openxmlformats.org/officeDocument/2006/relationships/hyperlink" Target="https://login.consultant.ru/link/?req=doc&amp;base=LAW&amp;n=129344" TargetMode="External"/><Relationship Id="rId67" Type="http://schemas.openxmlformats.org/officeDocument/2006/relationships/hyperlink" Target="https://login.consultant.ru/link/?req=doc&amp;base=LAW&amp;n=322340" TargetMode="External"/><Relationship Id="rId116" Type="http://schemas.openxmlformats.org/officeDocument/2006/relationships/hyperlink" Target="https://login.consultant.ru/link/?req=doc&amp;base=LAW&amp;n=150442" TargetMode="External"/><Relationship Id="rId137" Type="http://schemas.openxmlformats.org/officeDocument/2006/relationships/hyperlink" Target="https://login.consultant.ru/link/?req=doc&amp;base=LAW&amp;n=325102&amp;dst=100032" TargetMode="External"/><Relationship Id="rId20" Type="http://schemas.openxmlformats.org/officeDocument/2006/relationships/hyperlink" Target="https://login.consultant.ru/link/?req=doc&amp;base=LAW&amp;n=444469" TargetMode="External"/><Relationship Id="rId41" Type="http://schemas.openxmlformats.org/officeDocument/2006/relationships/hyperlink" Target="https://login.consultant.ru/link/?req=doc&amp;base=LAW&amp;n=388538" TargetMode="External"/><Relationship Id="rId62" Type="http://schemas.openxmlformats.org/officeDocument/2006/relationships/hyperlink" Target="https://login.consultant.ru/link/?req=doc&amp;base=LAW&amp;n=444469" TargetMode="External"/><Relationship Id="rId83" Type="http://schemas.openxmlformats.org/officeDocument/2006/relationships/hyperlink" Target="https://login.consultant.ru/link/?req=doc&amp;base=LAW&amp;n=284617" TargetMode="External"/><Relationship Id="rId88" Type="http://schemas.openxmlformats.org/officeDocument/2006/relationships/hyperlink" Target="https://login.consultant.ru/link/?req=doc&amp;base=LAW&amp;n=449849" TargetMode="External"/><Relationship Id="rId111" Type="http://schemas.openxmlformats.org/officeDocument/2006/relationships/hyperlink" Target="https://login.consultant.ru/link/?req=doc&amp;base=LAW&amp;n=149801&amp;dst=100013" TargetMode="External"/><Relationship Id="rId132" Type="http://schemas.openxmlformats.org/officeDocument/2006/relationships/hyperlink" Target="https://login.consultant.ru/link/?req=doc&amp;base=LAW&amp;n=394512" TargetMode="External"/><Relationship Id="rId153" Type="http://schemas.openxmlformats.org/officeDocument/2006/relationships/theme" Target="theme/theme1.xml"/><Relationship Id="rId15" Type="http://schemas.openxmlformats.org/officeDocument/2006/relationships/hyperlink" Target="https://login.consultant.ru/link/?req=doc&amp;base=LAW&amp;n=450508" TargetMode="External"/><Relationship Id="rId36" Type="http://schemas.openxmlformats.org/officeDocument/2006/relationships/hyperlink" Target="https://login.consultant.ru/link/?req=doc&amp;base=LAW&amp;n=449849" TargetMode="External"/><Relationship Id="rId57" Type="http://schemas.openxmlformats.org/officeDocument/2006/relationships/hyperlink" Target="https://login.consultant.ru/link/?req=doc&amp;base=LAW&amp;n=450508" TargetMode="External"/><Relationship Id="rId106" Type="http://schemas.openxmlformats.org/officeDocument/2006/relationships/hyperlink" Target="https://login.consultant.ru/link/?req=doc&amp;base=LAW&amp;n=163392&amp;dst=100009" TargetMode="External"/><Relationship Id="rId127" Type="http://schemas.openxmlformats.org/officeDocument/2006/relationships/hyperlink" Target="https://login.consultant.ru/link/?req=doc&amp;base=LAW&amp;n=464875" TargetMode="External"/><Relationship Id="rId10" Type="http://schemas.openxmlformats.org/officeDocument/2006/relationships/hyperlink" Target="https://login.consultant.ru/link/?req=doc&amp;base=LAW&amp;n=301326" TargetMode="External"/><Relationship Id="rId31" Type="http://schemas.openxmlformats.org/officeDocument/2006/relationships/hyperlink" Target="https://login.consultant.ru/link/?req=doc&amp;base=LAW&amp;n=284617" TargetMode="External"/><Relationship Id="rId52" Type="http://schemas.openxmlformats.org/officeDocument/2006/relationships/hyperlink" Target="https://login.consultant.ru/link/?req=doc&amp;base=LAW&amp;n=301326" TargetMode="External"/><Relationship Id="rId73" Type="http://schemas.openxmlformats.org/officeDocument/2006/relationships/hyperlink" Target="https://login.consultant.ru/link/?req=doc&amp;base=LAW&amp;n=301326" TargetMode="External"/><Relationship Id="rId78" Type="http://schemas.openxmlformats.org/officeDocument/2006/relationships/hyperlink" Target="https://login.consultant.ru/link/?req=doc&amp;base=LAW&amp;n=450508" TargetMode="External"/><Relationship Id="rId94" Type="http://schemas.openxmlformats.org/officeDocument/2006/relationships/hyperlink" Target="https://login.consultant.ru/link/?req=doc&amp;base=LAW&amp;n=444469" TargetMode="External"/><Relationship Id="rId99" Type="http://schemas.openxmlformats.org/officeDocument/2006/relationships/hyperlink" Target="https://login.consultant.ru/link/?req=doc&amp;base=LAW&amp;n=322340" TargetMode="External"/><Relationship Id="rId101" Type="http://schemas.openxmlformats.org/officeDocument/2006/relationships/hyperlink" Target="https://login.consultant.ru/link/?req=doc&amp;base=LAW&amp;n=444469" TargetMode="External"/><Relationship Id="rId122" Type="http://schemas.openxmlformats.org/officeDocument/2006/relationships/hyperlink" Target="https://login.consultant.ru/link/?req=doc&amp;base=LAW&amp;n=186240&amp;dst=100237" TargetMode="External"/><Relationship Id="rId143" Type="http://schemas.openxmlformats.org/officeDocument/2006/relationships/hyperlink" Target="https://login.consultant.ru/link/?req=doc&amp;base=LAW&amp;n=325102&amp;dst=100073" TargetMode="External"/><Relationship Id="rId148" Type="http://schemas.openxmlformats.org/officeDocument/2006/relationships/hyperlink" Target="https://login.consultant.ru/link/?req=doc&amp;base=LAW&amp;n=464875&amp;dst=129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4617" TargetMode="External"/><Relationship Id="rId26" Type="http://schemas.openxmlformats.org/officeDocument/2006/relationships/hyperlink" Target="https://login.consultant.ru/link/?req=doc&amp;base=LAW&amp;n=322340" TargetMode="External"/><Relationship Id="rId47" Type="http://schemas.openxmlformats.org/officeDocument/2006/relationships/hyperlink" Target="https://login.consultant.ru/link/?req=doc&amp;base=LAW&amp;n=130516" TargetMode="External"/><Relationship Id="rId68" Type="http://schemas.openxmlformats.org/officeDocument/2006/relationships/hyperlink" Target="https://login.consultant.ru/link/?req=doc&amp;base=LAW&amp;n=340383" TargetMode="External"/><Relationship Id="rId89" Type="http://schemas.openxmlformats.org/officeDocument/2006/relationships/hyperlink" Target="https://login.consultant.ru/link/?req=doc&amp;base=LAW&amp;n=450508" TargetMode="External"/><Relationship Id="rId112" Type="http://schemas.openxmlformats.org/officeDocument/2006/relationships/hyperlink" Target="https://login.consultant.ru/link/?req=doc&amp;base=LAW&amp;n=150649&amp;dst=100008" TargetMode="External"/><Relationship Id="rId133" Type="http://schemas.openxmlformats.org/officeDocument/2006/relationships/hyperlink" Target="https://login.consultant.ru/link/?req=doc&amp;base=LAW&amp;n=463873&amp;dst=100009" TargetMode="External"/><Relationship Id="rId16" Type="http://schemas.openxmlformats.org/officeDocument/2006/relationships/hyperlink" Target="https://login.consultant.ru/link/?req=doc&amp;base=LAW&amp;n=284617" TargetMode="External"/><Relationship Id="rId37" Type="http://schemas.openxmlformats.org/officeDocument/2006/relationships/hyperlink" Target="https://login.consultant.ru/link/?req=doc&amp;base=LAW&amp;n=450508" TargetMode="External"/><Relationship Id="rId58" Type="http://schemas.openxmlformats.org/officeDocument/2006/relationships/hyperlink" Target="https://login.consultant.ru/link/?req=doc&amp;base=LAW&amp;n=284617" TargetMode="External"/><Relationship Id="rId79" Type="http://schemas.openxmlformats.org/officeDocument/2006/relationships/hyperlink" Target="https://login.consultant.ru/link/?req=doc&amp;base=LAW&amp;n=352133" TargetMode="External"/><Relationship Id="rId102" Type="http://schemas.openxmlformats.org/officeDocument/2006/relationships/hyperlink" Target="https://login.consultant.ru/link/?req=doc&amp;base=LAW&amp;n=449849" TargetMode="External"/><Relationship Id="rId123" Type="http://schemas.openxmlformats.org/officeDocument/2006/relationships/hyperlink" Target="https://login.consultant.ru/link/?req=doc&amp;base=LAW&amp;n=163392&amp;dst=100009" TargetMode="External"/><Relationship Id="rId144" Type="http://schemas.openxmlformats.org/officeDocument/2006/relationships/hyperlink" Target="https://login.consultant.ru/link/?req=doc&amp;base=LAW&amp;n=325102&amp;dst=100065" TargetMode="External"/><Relationship Id="rId90" Type="http://schemas.openxmlformats.org/officeDocument/2006/relationships/hyperlink" Target="https://login.consultant.ru/link/?req=doc&amp;base=LAW&amp;n=284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21640</Words>
  <Characters>123349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2024-01-11T09:11:00Z</dcterms:created>
  <dcterms:modified xsi:type="dcterms:W3CDTF">2024-01-11T09:12:00Z</dcterms:modified>
</cp:coreProperties>
</file>